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410BB" w14:textId="77777777" w:rsidR="00663053" w:rsidRPr="00663053" w:rsidRDefault="00663053" w:rsidP="00663053">
      <w:pPr>
        <w:jc w:val="both"/>
        <w:rPr>
          <w:b/>
          <w:bCs/>
        </w:rPr>
      </w:pPr>
      <w:r w:rsidRPr="00663053">
        <w:rPr>
          <w:b/>
          <w:bCs/>
        </w:rPr>
        <w:t>Términos de referencia</w:t>
      </w:r>
    </w:p>
    <w:p w14:paraId="66EF7A40" w14:textId="77777777" w:rsidR="00663053" w:rsidRPr="002F625E" w:rsidRDefault="00663053" w:rsidP="00663053">
      <w:pPr>
        <w:jc w:val="both"/>
        <w:rPr>
          <w:b/>
          <w:bCs/>
        </w:rPr>
      </w:pPr>
      <w:r w:rsidRPr="002F625E">
        <w:rPr>
          <w:b/>
          <w:bCs/>
          <w:i/>
          <w:iCs/>
        </w:rPr>
        <w:t>Consultoría para diseñar los instrumentos didácticos del Curso Intensivo de Agricultura Vertical</w:t>
      </w:r>
    </w:p>
    <w:p w14:paraId="6688215F" w14:textId="54C0CFCB" w:rsidR="00663053" w:rsidRPr="00663053" w:rsidRDefault="00663053" w:rsidP="00663053">
      <w:pPr>
        <w:jc w:val="both"/>
      </w:pPr>
      <w:r w:rsidRPr="00663053">
        <w:t xml:space="preserve">Contratación de una consultoría corta para elaborar un manual del instructor </w:t>
      </w:r>
      <w:r>
        <w:t xml:space="preserve">para el curso de capacitación </w:t>
      </w:r>
      <w:r w:rsidRPr="00663053">
        <w:t xml:space="preserve">y tres guías prácticas para participantes </w:t>
      </w:r>
      <w:r>
        <w:t xml:space="preserve">durante </w:t>
      </w:r>
      <w:r w:rsidRPr="00663053">
        <w:t>la posterior incubación de las empresas asociativas.</w:t>
      </w:r>
    </w:p>
    <w:p w14:paraId="0F751813" w14:textId="77777777" w:rsidR="00663053" w:rsidRPr="00663053" w:rsidRDefault="00663053" w:rsidP="00663053">
      <w:pPr>
        <w:jc w:val="both"/>
      </w:pPr>
      <w:r w:rsidRPr="00663053">
        <w:rPr>
          <w:b/>
          <w:bCs/>
        </w:rPr>
        <w:t xml:space="preserve">1 </w:t>
      </w:r>
      <w:proofErr w:type="gramStart"/>
      <w:r w:rsidRPr="00663053">
        <w:rPr>
          <w:b/>
          <w:bCs/>
        </w:rPr>
        <w:t>Antecedentes</w:t>
      </w:r>
      <w:proofErr w:type="gramEnd"/>
    </w:p>
    <w:p w14:paraId="1A294D39" w14:textId="77777777" w:rsidR="00663053" w:rsidRPr="00663053" w:rsidRDefault="00663053" w:rsidP="00663053">
      <w:pPr>
        <w:jc w:val="both"/>
      </w:pPr>
      <w:r w:rsidRPr="00663053">
        <w:t>CIPAC AIP desarrolla el Programa Intensivo de Formación, Incubación y Emprendimiento en Agricultura Vertical, orientado a capacitar a 20 participantes y promover dos empresas asociativas de hasta diez integrantes cada una. El modelo inicial contempla 15 racks de cuatro niveles por empresa, cuya configuración definitiva deberá sustentarse en la demanda, las condiciones técnicas y la evaluación económica.</w:t>
      </w:r>
    </w:p>
    <w:p w14:paraId="3D843FA6" w14:textId="77777777" w:rsidR="00663053" w:rsidRPr="00663053" w:rsidRDefault="00663053" w:rsidP="00663053">
      <w:pPr>
        <w:jc w:val="both"/>
      </w:pPr>
      <w:r w:rsidRPr="00663053">
        <w:t>La etapa de formación comprende 80 horas presenciales, distribuidas en diez jornadas de ocho horas, con 56 horas prácticas y 24 horas teóricas y empresariales. Se realizará en las oficinas y el Laboratorio de Agricultura Vertical de CIPAC AIP en Tocumen, del 19 de octubre al 13 de noviembre de 2026. Posteriormente se desarrollará la incubación empresarial, conforme a la madurez de cada iniciativa.</w:t>
      </w:r>
    </w:p>
    <w:p w14:paraId="158AA923" w14:textId="77777777" w:rsidR="00663053" w:rsidRPr="00663053" w:rsidRDefault="00663053" w:rsidP="00663053">
      <w:pPr>
        <w:jc w:val="both"/>
      </w:pPr>
      <w:r w:rsidRPr="00663053">
        <w:t>Para aplicar una metodología homogénea de aprender haciendo, se requiere transformar el programa en instrucciones de facilitación, ejercicios, juegos, formatos y recursos audiovisuales que conecten el aprendizaje técnico con la organización asociativa, el mercado y las decisiones de inversión.</w:t>
      </w:r>
    </w:p>
    <w:p w14:paraId="0387516D" w14:textId="77777777" w:rsidR="00663053" w:rsidRPr="00663053" w:rsidRDefault="00663053" w:rsidP="00663053">
      <w:pPr>
        <w:jc w:val="both"/>
      </w:pPr>
      <w:r w:rsidRPr="00663053">
        <w:rPr>
          <w:b/>
          <w:bCs/>
        </w:rPr>
        <w:t xml:space="preserve">2 </w:t>
      </w:r>
      <w:proofErr w:type="gramStart"/>
      <w:r w:rsidRPr="00663053">
        <w:rPr>
          <w:b/>
          <w:bCs/>
        </w:rPr>
        <w:t>Objetivo</w:t>
      </w:r>
      <w:proofErr w:type="gramEnd"/>
      <w:r w:rsidRPr="00663053">
        <w:rPr>
          <w:b/>
          <w:bCs/>
        </w:rPr>
        <w:t xml:space="preserve"> general</w:t>
      </w:r>
    </w:p>
    <w:p w14:paraId="794B6E6D" w14:textId="2FE751BD" w:rsidR="00663053" w:rsidRPr="00663053" w:rsidRDefault="00663053" w:rsidP="00663053">
      <w:pPr>
        <w:jc w:val="both"/>
      </w:pPr>
      <w:r w:rsidRPr="00663053">
        <w:t>Diseñar y validar un conjunto integrado de instrumentos didácticos, prácticos y lúdicos que permita a los instructores desarrollar paso a paso las diez jornadas del curso y a los participantes formular progresivamente el plan de negocio, el proyecto de inversión a nivel de factibilidad sencilla y los sondeos de mercado de su empresa asociativa.</w:t>
      </w:r>
      <w:r>
        <w:t xml:space="preserve"> Así como el proceso de gestión de las empresas, la organización, la inversión y su gobernanza hasta la puesta en marcha y el acompañamiento posterior.</w:t>
      </w:r>
    </w:p>
    <w:p w14:paraId="5DD855C4" w14:textId="77777777" w:rsidR="00663053" w:rsidRPr="00663053" w:rsidRDefault="00663053" w:rsidP="00663053">
      <w:pPr>
        <w:jc w:val="both"/>
      </w:pPr>
      <w:r w:rsidRPr="00663053">
        <w:rPr>
          <w:b/>
          <w:bCs/>
        </w:rPr>
        <w:t xml:space="preserve">3 </w:t>
      </w:r>
      <w:proofErr w:type="gramStart"/>
      <w:r w:rsidRPr="00663053">
        <w:rPr>
          <w:b/>
          <w:bCs/>
        </w:rPr>
        <w:t>Objetivos</w:t>
      </w:r>
      <w:proofErr w:type="gramEnd"/>
      <w:r w:rsidRPr="00663053">
        <w:rPr>
          <w:b/>
          <w:bCs/>
        </w:rPr>
        <w:t xml:space="preserve"> específicos</w:t>
      </w:r>
    </w:p>
    <w:p w14:paraId="4F5F17F2" w14:textId="77777777" w:rsidR="00663053" w:rsidRPr="00663053" w:rsidRDefault="00663053" w:rsidP="00663053">
      <w:pPr>
        <w:jc w:val="both"/>
      </w:pPr>
      <w:r w:rsidRPr="00663053">
        <w:t>Estructurar la secuencia pedagógica de las 80 horas, con competencias, actividades, tiempos, recursos y evidencias de aprendizaje por jornada.</w:t>
      </w:r>
    </w:p>
    <w:p w14:paraId="26DD16BE" w14:textId="77777777" w:rsidR="00663053" w:rsidRPr="00663053" w:rsidRDefault="00663053" w:rsidP="00663053">
      <w:pPr>
        <w:jc w:val="both"/>
      </w:pPr>
      <w:r w:rsidRPr="00663053">
        <w:lastRenderedPageBreak/>
        <w:t>Integrar las presentaciones de los profesores, videos y otros recursos con las prácticas y los productos elaborados por los participantes.</w:t>
      </w:r>
    </w:p>
    <w:p w14:paraId="0E266D4B" w14:textId="36CAEF8D" w:rsidR="00663053" w:rsidRPr="00663053" w:rsidRDefault="00663053" w:rsidP="00663053">
      <w:pPr>
        <w:jc w:val="both"/>
      </w:pPr>
      <w:r w:rsidRPr="00663053">
        <w:t>Elaborar tres guías de autoaprendizaje asistido, con ejemplos resueltos y plantillas aplicables a las empresas asociativas de agricultura vertical.</w:t>
      </w:r>
    </w:p>
    <w:p w14:paraId="45BB7059" w14:textId="77777777" w:rsidR="00663053" w:rsidRPr="00663053" w:rsidRDefault="00663053" w:rsidP="00663053">
      <w:pPr>
        <w:jc w:val="both"/>
      </w:pPr>
      <w:r w:rsidRPr="00663053">
        <w:rPr>
          <w:b/>
          <w:bCs/>
        </w:rPr>
        <w:t xml:space="preserve">4 </w:t>
      </w:r>
      <w:proofErr w:type="gramStart"/>
      <w:r w:rsidRPr="00663053">
        <w:rPr>
          <w:b/>
          <w:bCs/>
        </w:rPr>
        <w:t>Alcance</w:t>
      </w:r>
      <w:proofErr w:type="gramEnd"/>
      <w:r w:rsidRPr="00663053">
        <w:rPr>
          <w:b/>
          <w:bCs/>
        </w:rPr>
        <w:t xml:space="preserve"> y articulación con el curso</w:t>
      </w:r>
    </w:p>
    <w:p w14:paraId="42D1D3CF" w14:textId="0F063CCD" w:rsidR="00663053" w:rsidRPr="00663053" w:rsidRDefault="00663053" w:rsidP="00663053">
      <w:pPr>
        <w:jc w:val="both"/>
      </w:pPr>
      <w:r w:rsidRPr="00663053">
        <w:t xml:space="preserve">La consultoría comprende el diseño pedagógico, la redacción, la diagramación funcional y </w:t>
      </w:r>
      <w:r w:rsidR="00FD7A70">
        <w:t>los ajustes que deban realizarse por CIPAC AIP</w:t>
      </w:r>
      <w:r w:rsidRPr="00663053">
        <w:t xml:space="preserve">. Incluirá reuniones con </w:t>
      </w:r>
      <w:r w:rsidR="00FD7A70">
        <w:t>CIPAC AIP</w:t>
      </w:r>
      <w:r w:rsidRPr="00663053">
        <w:t>, revisión de materiales existentes y observación del laboratorio. Las guías utilizarán un caso conductor de una empresa de hasta diez socios y 15 racks, con supuestos explícitos y ajustables.</w:t>
      </w:r>
    </w:p>
    <w:p w14:paraId="06B77F00" w14:textId="77777777" w:rsidR="00663053" w:rsidRPr="00663053" w:rsidRDefault="00663053" w:rsidP="00663053">
      <w:pPr>
        <w:jc w:val="both"/>
      </w:pPr>
      <w:r w:rsidRPr="00663053">
        <w:t>El manual deberá conservar los contenidos y competencias del programa aprobado. La siguiente matriz define la correspondencia mínima; las dinámicas son orientativas y el consultor deberá desarrollarlas con instrucciones completas.</w:t>
      </w:r>
    </w:p>
    <w:tbl>
      <w:tblPr>
        <w:tblStyle w:val="Tablaconcuadrcula"/>
        <w:tblW w:w="0" w:type="dxa"/>
        <w:tblLook w:val="04A0" w:firstRow="1" w:lastRow="0" w:firstColumn="1" w:lastColumn="0" w:noHBand="0" w:noVBand="1"/>
      </w:tblPr>
      <w:tblGrid>
        <w:gridCol w:w="1456"/>
        <w:gridCol w:w="2928"/>
        <w:gridCol w:w="4444"/>
      </w:tblGrid>
      <w:tr w:rsidR="00663053" w:rsidRPr="00FD7A70" w14:paraId="3A47AE2D" w14:textId="77777777" w:rsidTr="00FD7A70">
        <w:tc>
          <w:tcPr>
            <w:tcW w:w="1512" w:type="dxa"/>
            <w:hideMark/>
          </w:tcPr>
          <w:p w14:paraId="488FCB76" w14:textId="77777777" w:rsidR="00663053" w:rsidRPr="00FD7A70" w:rsidRDefault="00663053" w:rsidP="00663053">
            <w:pPr>
              <w:spacing w:after="160" w:line="278" w:lineRule="auto"/>
              <w:jc w:val="both"/>
              <w:rPr>
                <w:sz w:val="20"/>
                <w:szCs w:val="20"/>
              </w:rPr>
            </w:pPr>
            <w:r w:rsidRPr="00FD7A70">
              <w:rPr>
                <w:b/>
                <w:bCs/>
                <w:sz w:val="20"/>
                <w:szCs w:val="20"/>
              </w:rPr>
              <w:t>Jornada y fecha</w:t>
            </w:r>
          </w:p>
        </w:tc>
        <w:tc>
          <w:tcPr>
            <w:tcW w:w="3168" w:type="dxa"/>
            <w:hideMark/>
          </w:tcPr>
          <w:p w14:paraId="4F7D4B01" w14:textId="77777777" w:rsidR="00663053" w:rsidRPr="00FD7A70" w:rsidRDefault="00663053" w:rsidP="00663053">
            <w:pPr>
              <w:spacing w:after="160" w:line="278" w:lineRule="auto"/>
              <w:jc w:val="both"/>
              <w:rPr>
                <w:sz w:val="20"/>
                <w:szCs w:val="20"/>
              </w:rPr>
            </w:pPr>
            <w:r w:rsidRPr="00FD7A70">
              <w:rPr>
                <w:b/>
                <w:bCs/>
                <w:sz w:val="20"/>
                <w:szCs w:val="20"/>
              </w:rPr>
              <w:t>Tema del programa</w:t>
            </w:r>
          </w:p>
        </w:tc>
        <w:tc>
          <w:tcPr>
            <w:tcW w:w="4968" w:type="dxa"/>
            <w:hideMark/>
          </w:tcPr>
          <w:p w14:paraId="14B336BD" w14:textId="7D17A2B7" w:rsidR="00663053" w:rsidRPr="00FD7A70" w:rsidRDefault="00663053" w:rsidP="00663053">
            <w:pPr>
              <w:spacing w:after="160" w:line="278" w:lineRule="auto"/>
              <w:jc w:val="both"/>
              <w:rPr>
                <w:sz w:val="20"/>
                <w:szCs w:val="20"/>
              </w:rPr>
            </w:pPr>
            <w:r w:rsidRPr="00FD7A70">
              <w:rPr>
                <w:b/>
                <w:bCs/>
                <w:sz w:val="20"/>
                <w:szCs w:val="20"/>
              </w:rPr>
              <w:t>Dinámica y evidencia orientativa</w:t>
            </w:r>
          </w:p>
        </w:tc>
      </w:tr>
      <w:tr w:rsidR="00663053" w:rsidRPr="00FD7A70" w14:paraId="5DEEFF96" w14:textId="77777777" w:rsidTr="00FD7A70">
        <w:tc>
          <w:tcPr>
            <w:tcW w:w="1512" w:type="dxa"/>
            <w:hideMark/>
          </w:tcPr>
          <w:p w14:paraId="6AF1D30E" w14:textId="77777777" w:rsidR="00663053" w:rsidRPr="00FD7A70" w:rsidRDefault="00663053" w:rsidP="00663053">
            <w:pPr>
              <w:spacing w:after="160" w:line="278" w:lineRule="auto"/>
              <w:jc w:val="both"/>
              <w:rPr>
                <w:sz w:val="20"/>
                <w:szCs w:val="20"/>
              </w:rPr>
            </w:pPr>
            <w:r w:rsidRPr="00FD7A70">
              <w:rPr>
                <w:sz w:val="20"/>
                <w:szCs w:val="20"/>
              </w:rPr>
              <w:t>1 · 19 octubre</w:t>
            </w:r>
          </w:p>
        </w:tc>
        <w:tc>
          <w:tcPr>
            <w:tcW w:w="3168" w:type="dxa"/>
            <w:hideMark/>
          </w:tcPr>
          <w:p w14:paraId="5A3AB0B4" w14:textId="77777777" w:rsidR="00663053" w:rsidRPr="00FD7A70" w:rsidRDefault="00663053" w:rsidP="00663053">
            <w:pPr>
              <w:spacing w:after="160" w:line="278" w:lineRule="auto"/>
              <w:jc w:val="both"/>
              <w:rPr>
                <w:sz w:val="20"/>
                <w:szCs w:val="20"/>
              </w:rPr>
            </w:pPr>
            <w:r w:rsidRPr="00FD7A70">
              <w:rPr>
                <w:sz w:val="20"/>
                <w:szCs w:val="20"/>
              </w:rPr>
              <w:t>Agricultura vertical, sostenibilidad y sistema</w:t>
            </w:r>
          </w:p>
        </w:tc>
        <w:tc>
          <w:tcPr>
            <w:tcW w:w="4968" w:type="dxa"/>
            <w:hideMark/>
          </w:tcPr>
          <w:p w14:paraId="1899C388" w14:textId="77777777" w:rsidR="00663053" w:rsidRPr="00FD7A70" w:rsidRDefault="00663053" w:rsidP="00663053">
            <w:pPr>
              <w:spacing w:after="160" w:line="278" w:lineRule="auto"/>
              <w:jc w:val="both"/>
              <w:rPr>
                <w:sz w:val="20"/>
                <w:szCs w:val="20"/>
              </w:rPr>
            </w:pPr>
            <w:r w:rsidRPr="00FD7A70">
              <w:rPr>
                <w:sz w:val="20"/>
                <w:szCs w:val="20"/>
              </w:rPr>
              <w:t>Exploración por estaciones; mapa del rack y lista de seguridad.</w:t>
            </w:r>
          </w:p>
        </w:tc>
      </w:tr>
      <w:tr w:rsidR="00663053" w:rsidRPr="00FD7A70" w14:paraId="5DC81240" w14:textId="77777777" w:rsidTr="00FD7A70">
        <w:tc>
          <w:tcPr>
            <w:tcW w:w="1512" w:type="dxa"/>
            <w:hideMark/>
          </w:tcPr>
          <w:p w14:paraId="34D00CC3" w14:textId="77777777" w:rsidR="00663053" w:rsidRPr="00FD7A70" w:rsidRDefault="00663053" w:rsidP="00663053">
            <w:pPr>
              <w:spacing w:after="160" w:line="278" w:lineRule="auto"/>
              <w:jc w:val="both"/>
              <w:rPr>
                <w:sz w:val="20"/>
                <w:szCs w:val="20"/>
              </w:rPr>
            </w:pPr>
            <w:r w:rsidRPr="00FD7A70">
              <w:rPr>
                <w:sz w:val="20"/>
                <w:szCs w:val="20"/>
              </w:rPr>
              <w:t>2 · 21 octubre</w:t>
            </w:r>
          </w:p>
        </w:tc>
        <w:tc>
          <w:tcPr>
            <w:tcW w:w="3168" w:type="dxa"/>
            <w:hideMark/>
          </w:tcPr>
          <w:p w14:paraId="2C866491" w14:textId="77777777" w:rsidR="00663053" w:rsidRPr="00FD7A70" w:rsidRDefault="00663053" w:rsidP="00663053">
            <w:pPr>
              <w:spacing w:after="160" w:line="278" w:lineRule="auto"/>
              <w:jc w:val="both"/>
              <w:rPr>
                <w:sz w:val="20"/>
                <w:szCs w:val="20"/>
              </w:rPr>
            </w:pPr>
            <w:r w:rsidRPr="00FD7A70">
              <w:rPr>
                <w:sz w:val="20"/>
                <w:szCs w:val="20"/>
              </w:rPr>
              <w:t>Hidroponía, hidráulica y recirculación</w:t>
            </w:r>
          </w:p>
        </w:tc>
        <w:tc>
          <w:tcPr>
            <w:tcW w:w="4968" w:type="dxa"/>
            <w:hideMark/>
          </w:tcPr>
          <w:p w14:paraId="3ACCCC58" w14:textId="77777777" w:rsidR="00663053" w:rsidRPr="00FD7A70" w:rsidRDefault="00663053" w:rsidP="00663053">
            <w:pPr>
              <w:spacing w:after="160" w:line="278" w:lineRule="auto"/>
              <w:jc w:val="both"/>
              <w:rPr>
                <w:sz w:val="20"/>
                <w:szCs w:val="20"/>
              </w:rPr>
            </w:pPr>
            <w:r w:rsidRPr="00FD7A70">
              <w:rPr>
                <w:sz w:val="20"/>
                <w:szCs w:val="20"/>
              </w:rPr>
              <w:t>Circuito del agua y diagnóstico de fallas; registro de caudal.</w:t>
            </w:r>
          </w:p>
        </w:tc>
      </w:tr>
      <w:tr w:rsidR="00663053" w:rsidRPr="00FD7A70" w14:paraId="7F55E262" w14:textId="77777777" w:rsidTr="00FD7A70">
        <w:tc>
          <w:tcPr>
            <w:tcW w:w="1512" w:type="dxa"/>
            <w:hideMark/>
          </w:tcPr>
          <w:p w14:paraId="5F7109A0" w14:textId="77777777" w:rsidR="00663053" w:rsidRPr="00FD7A70" w:rsidRDefault="00663053" w:rsidP="00663053">
            <w:pPr>
              <w:spacing w:after="160" w:line="278" w:lineRule="auto"/>
              <w:jc w:val="both"/>
              <w:rPr>
                <w:sz w:val="20"/>
                <w:szCs w:val="20"/>
              </w:rPr>
            </w:pPr>
            <w:r w:rsidRPr="00FD7A70">
              <w:rPr>
                <w:sz w:val="20"/>
                <w:szCs w:val="20"/>
              </w:rPr>
              <w:t>3 · 26 octubre</w:t>
            </w:r>
          </w:p>
        </w:tc>
        <w:tc>
          <w:tcPr>
            <w:tcW w:w="3168" w:type="dxa"/>
            <w:hideMark/>
          </w:tcPr>
          <w:p w14:paraId="0E8B19F1" w14:textId="77777777" w:rsidR="00663053" w:rsidRPr="00FD7A70" w:rsidRDefault="00663053" w:rsidP="00663053">
            <w:pPr>
              <w:spacing w:after="160" w:line="278" w:lineRule="auto"/>
              <w:jc w:val="both"/>
              <w:rPr>
                <w:sz w:val="20"/>
                <w:szCs w:val="20"/>
              </w:rPr>
            </w:pPr>
            <w:r w:rsidRPr="00FD7A70">
              <w:rPr>
                <w:sz w:val="20"/>
                <w:szCs w:val="20"/>
              </w:rPr>
              <w:t>Agua, nutrición, pH y conductividad</w:t>
            </w:r>
          </w:p>
        </w:tc>
        <w:tc>
          <w:tcPr>
            <w:tcW w:w="4968" w:type="dxa"/>
            <w:hideMark/>
          </w:tcPr>
          <w:p w14:paraId="096EEBBA" w14:textId="77777777" w:rsidR="00663053" w:rsidRPr="00FD7A70" w:rsidRDefault="00663053" w:rsidP="00663053">
            <w:pPr>
              <w:spacing w:after="160" w:line="278" w:lineRule="auto"/>
              <w:jc w:val="both"/>
              <w:rPr>
                <w:sz w:val="20"/>
                <w:szCs w:val="20"/>
              </w:rPr>
            </w:pPr>
            <w:r w:rsidRPr="00FD7A70">
              <w:rPr>
                <w:sz w:val="20"/>
                <w:szCs w:val="20"/>
              </w:rPr>
              <w:t>Reto de medición y calibración; bitácora de solución nutritiva.</w:t>
            </w:r>
          </w:p>
        </w:tc>
      </w:tr>
      <w:tr w:rsidR="00663053" w:rsidRPr="00FD7A70" w14:paraId="16585445" w14:textId="77777777" w:rsidTr="00FD7A70">
        <w:tc>
          <w:tcPr>
            <w:tcW w:w="1512" w:type="dxa"/>
            <w:hideMark/>
          </w:tcPr>
          <w:p w14:paraId="1CDAC310" w14:textId="77777777" w:rsidR="00663053" w:rsidRPr="00FD7A70" w:rsidRDefault="00663053" w:rsidP="00663053">
            <w:pPr>
              <w:spacing w:after="160" w:line="278" w:lineRule="auto"/>
              <w:jc w:val="both"/>
              <w:rPr>
                <w:sz w:val="20"/>
                <w:szCs w:val="20"/>
              </w:rPr>
            </w:pPr>
            <w:r w:rsidRPr="00FD7A70">
              <w:rPr>
                <w:sz w:val="20"/>
                <w:szCs w:val="20"/>
              </w:rPr>
              <w:t>4 · 28 octubre</w:t>
            </w:r>
          </w:p>
        </w:tc>
        <w:tc>
          <w:tcPr>
            <w:tcW w:w="3168" w:type="dxa"/>
            <w:hideMark/>
          </w:tcPr>
          <w:p w14:paraId="0F7A013A" w14:textId="77777777" w:rsidR="00663053" w:rsidRPr="00FD7A70" w:rsidRDefault="00663053" w:rsidP="00663053">
            <w:pPr>
              <w:spacing w:after="160" w:line="278" w:lineRule="auto"/>
              <w:jc w:val="both"/>
              <w:rPr>
                <w:sz w:val="20"/>
                <w:szCs w:val="20"/>
              </w:rPr>
            </w:pPr>
            <w:r w:rsidRPr="00FD7A70">
              <w:rPr>
                <w:sz w:val="20"/>
                <w:szCs w:val="20"/>
              </w:rPr>
              <w:t>Propagación, germinación y trasplante</w:t>
            </w:r>
          </w:p>
        </w:tc>
        <w:tc>
          <w:tcPr>
            <w:tcW w:w="4968" w:type="dxa"/>
            <w:hideMark/>
          </w:tcPr>
          <w:p w14:paraId="568DBB53" w14:textId="77777777" w:rsidR="00663053" w:rsidRPr="00FD7A70" w:rsidRDefault="00663053" w:rsidP="00663053">
            <w:pPr>
              <w:spacing w:after="160" w:line="278" w:lineRule="auto"/>
              <w:jc w:val="both"/>
              <w:rPr>
                <w:sz w:val="20"/>
                <w:szCs w:val="20"/>
              </w:rPr>
            </w:pPr>
            <w:r w:rsidRPr="00FD7A70">
              <w:rPr>
                <w:sz w:val="20"/>
                <w:szCs w:val="20"/>
              </w:rPr>
              <w:t>Estaciones de siembra; ficha de lote y calendario de cultivo.</w:t>
            </w:r>
          </w:p>
        </w:tc>
      </w:tr>
      <w:tr w:rsidR="00663053" w:rsidRPr="00FD7A70" w14:paraId="38BB4261" w14:textId="77777777" w:rsidTr="00FD7A70">
        <w:tc>
          <w:tcPr>
            <w:tcW w:w="1512" w:type="dxa"/>
            <w:hideMark/>
          </w:tcPr>
          <w:p w14:paraId="55A58ADF" w14:textId="77777777" w:rsidR="00663053" w:rsidRPr="00FD7A70" w:rsidRDefault="00663053" w:rsidP="00663053">
            <w:pPr>
              <w:spacing w:after="160" w:line="278" w:lineRule="auto"/>
              <w:jc w:val="both"/>
              <w:rPr>
                <w:sz w:val="20"/>
                <w:szCs w:val="20"/>
              </w:rPr>
            </w:pPr>
            <w:r w:rsidRPr="00FD7A70">
              <w:rPr>
                <w:sz w:val="20"/>
                <w:szCs w:val="20"/>
              </w:rPr>
              <w:t>5 · 30 octubre</w:t>
            </w:r>
          </w:p>
        </w:tc>
        <w:tc>
          <w:tcPr>
            <w:tcW w:w="3168" w:type="dxa"/>
            <w:hideMark/>
          </w:tcPr>
          <w:p w14:paraId="4ACD6281" w14:textId="77777777" w:rsidR="00663053" w:rsidRPr="00FD7A70" w:rsidRDefault="00663053" w:rsidP="00663053">
            <w:pPr>
              <w:spacing w:after="160" w:line="278" w:lineRule="auto"/>
              <w:jc w:val="both"/>
              <w:rPr>
                <w:sz w:val="20"/>
                <w:szCs w:val="20"/>
              </w:rPr>
            </w:pPr>
            <w:r w:rsidRPr="00FD7A70">
              <w:rPr>
                <w:sz w:val="20"/>
                <w:szCs w:val="20"/>
              </w:rPr>
              <w:t>Iluminación y control ambiental</w:t>
            </w:r>
          </w:p>
        </w:tc>
        <w:tc>
          <w:tcPr>
            <w:tcW w:w="4968" w:type="dxa"/>
            <w:hideMark/>
          </w:tcPr>
          <w:p w14:paraId="4448D25E" w14:textId="77777777" w:rsidR="00663053" w:rsidRPr="00FD7A70" w:rsidRDefault="00663053" w:rsidP="00663053">
            <w:pPr>
              <w:spacing w:after="160" w:line="278" w:lineRule="auto"/>
              <w:jc w:val="both"/>
              <w:rPr>
                <w:sz w:val="20"/>
                <w:szCs w:val="20"/>
              </w:rPr>
            </w:pPr>
            <w:r w:rsidRPr="00FD7A70">
              <w:rPr>
                <w:sz w:val="20"/>
                <w:szCs w:val="20"/>
              </w:rPr>
              <w:t>Detectives del ambiente; registro de sensores y consumo.</w:t>
            </w:r>
          </w:p>
        </w:tc>
      </w:tr>
      <w:tr w:rsidR="00663053" w:rsidRPr="00FD7A70" w14:paraId="2201C195" w14:textId="77777777" w:rsidTr="00FD7A70">
        <w:tc>
          <w:tcPr>
            <w:tcW w:w="1512" w:type="dxa"/>
            <w:hideMark/>
          </w:tcPr>
          <w:p w14:paraId="02EE621A" w14:textId="77777777" w:rsidR="00663053" w:rsidRPr="00FD7A70" w:rsidRDefault="00663053" w:rsidP="00663053">
            <w:pPr>
              <w:spacing w:after="160" w:line="278" w:lineRule="auto"/>
              <w:jc w:val="both"/>
              <w:rPr>
                <w:sz w:val="20"/>
                <w:szCs w:val="20"/>
              </w:rPr>
            </w:pPr>
            <w:r w:rsidRPr="00FD7A70">
              <w:rPr>
                <w:sz w:val="20"/>
                <w:szCs w:val="20"/>
              </w:rPr>
              <w:t>6 · 4 noviembre</w:t>
            </w:r>
          </w:p>
        </w:tc>
        <w:tc>
          <w:tcPr>
            <w:tcW w:w="3168" w:type="dxa"/>
            <w:hideMark/>
          </w:tcPr>
          <w:p w14:paraId="0E363147" w14:textId="77777777" w:rsidR="00663053" w:rsidRPr="00FD7A70" w:rsidRDefault="00663053" w:rsidP="00663053">
            <w:pPr>
              <w:spacing w:after="160" w:line="278" w:lineRule="auto"/>
              <w:jc w:val="both"/>
              <w:rPr>
                <w:sz w:val="20"/>
                <w:szCs w:val="20"/>
              </w:rPr>
            </w:pPr>
            <w:r w:rsidRPr="00FD7A70">
              <w:rPr>
                <w:sz w:val="20"/>
                <w:szCs w:val="20"/>
              </w:rPr>
              <w:t>Manejo agronómico, sanidad e inocuidad</w:t>
            </w:r>
          </w:p>
        </w:tc>
        <w:tc>
          <w:tcPr>
            <w:tcW w:w="4968" w:type="dxa"/>
            <w:hideMark/>
          </w:tcPr>
          <w:p w14:paraId="500D1C41" w14:textId="77777777" w:rsidR="00663053" w:rsidRPr="00FD7A70" w:rsidRDefault="00663053" w:rsidP="00663053">
            <w:pPr>
              <w:spacing w:after="160" w:line="278" w:lineRule="auto"/>
              <w:jc w:val="both"/>
              <w:rPr>
                <w:sz w:val="20"/>
                <w:szCs w:val="20"/>
              </w:rPr>
            </w:pPr>
            <w:r w:rsidRPr="00FD7A70">
              <w:rPr>
                <w:sz w:val="20"/>
                <w:szCs w:val="20"/>
              </w:rPr>
              <w:t>Casos de síntomas y trazabilidad; protocolo de inspección.</w:t>
            </w:r>
          </w:p>
        </w:tc>
      </w:tr>
      <w:tr w:rsidR="00663053" w:rsidRPr="00FD7A70" w14:paraId="7C33842C" w14:textId="77777777" w:rsidTr="00FD7A70">
        <w:tc>
          <w:tcPr>
            <w:tcW w:w="1512" w:type="dxa"/>
            <w:hideMark/>
          </w:tcPr>
          <w:p w14:paraId="386C2E0C" w14:textId="77777777" w:rsidR="00663053" w:rsidRPr="00FD7A70" w:rsidRDefault="00663053" w:rsidP="00663053">
            <w:pPr>
              <w:spacing w:after="160" w:line="278" w:lineRule="auto"/>
              <w:jc w:val="both"/>
              <w:rPr>
                <w:sz w:val="20"/>
                <w:szCs w:val="20"/>
              </w:rPr>
            </w:pPr>
            <w:r w:rsidRPr="00FD7A70">
              <w:rPr>
                <w:sz w:val="20"/>
                <w:szCs w:val="20"/>
              </w:rPr>
              <w:t>7 · 6 noviembre</w:t>
            </w:r>
          </w:p>
        </w:tc>
        <w:tc>
          <w:tcPr>
            <w:tcW w:w="3168" w:type="dxa"/>
            <w:hideMark/>
          </w:tcPr>
          <w:p w14:paraId="292F4FB0" w14:textId="77777777" w:rsidR="00663053" w:rsidRPr="00FD7A70" w:rsidRDefault="00663053" w:rsidP="00663053">
            <w:pPr>
              <w:spacing w:after="160" w:line="278" w:lineRule="auto"/>
              <w:jc w:val="both"/>
              <w:rPr>
                <w:sz w:val="20"/>
                <w:szCs w:val="20"/>
              </w:rPr>
            </w:pPr>
            <w:r w:rsidRPr="00FD7A70">
              <w:rPr>
                <w:sz w:val="20"/>
                <w:szCs w:val="20"/>
              </w:rPr>
              <w:t>Mantenimiento y resolución de problemas</w:t>
            </w:r>
          </w:p>
        </w:tc>
        <w:tc>
          <w:tcPr>
            <w:tcW w:w="4968" w:type="dxa"/>
            <w:hideMark/>
          </w:tcPr>
          <w:p w14:paraId="1710D7CD" w14:textId="77777777" w:rsidR="00663053" w:rsidRPr="00FD7A70" w:rsidRDefault="00663053" w:rsidP="00663053">
            <w:pPr>
              <w:spacing w:after="160" w:line="278" w:lineRule="auto"/>
              <w:jc w:val="both"/>
              <w:rPr>
                <w:sz w:val="20"/>
                <w:szCs w:val="20"/>
              </w:rPr>
            </w:pPr>
            <w:r w:rsidRPr="00FD7A70">
              <w:rPr>
                <w:sz w:val="20"/>
                <w:szCs w:val="20"/>
              </w:rPr>
              <w:t>Simulación segura de incidencias; plan de contingencia.</w:t>
            </w:r>
          </w:p>
        </w:tc>
      </w:tr>
      <w:tr w:rsidR="00663053" w:rsidRPr="00FD7A70" w14:paraId="5A988952" w14:textId="77777777" w:rsidTr="00FD7A70">
        <w:tc>
          <w:tcPr>
            <w:tcW w:w="1512" w:type="dxa"/>
            <w:hideMark/>
          </w:tcPr>
          <w:p w14:paraId="5F628EBC" w14:textId="77777777" w:rsidR="00663053" w:rsidRPr="00FD7A70" w:rsidRDefault="00663053" w:rsidP="00663053">
            <w:pPr>
              <w:spacing w:after="160" w:line="278" w:lineRule="auto"/>
              <w:jc w:val="both"/>
              <w:rPr>
                <w:sz w:val="20"/>
                <w:szCs w:val="20"/>
              </w:rPr>
            </w:pPr>
            <w:r w:rsidRPr="00FD7A70">
              <w:rPr>
                <w:sz w:val="20"/>
                <w:szCs w:val="20"/>
              </w:rPr>
              <w:t>8 · 9 noviembre</w:t>
            </w:r>
          </w:p>
        </w:tc>
        <w:tc>
          <w:tcPr>
            <w:tcW w:w="3168" w:type="dxa"/>
            <w:hideMark/>
          </w:tcPr>
          <w:p w14:paraId="630A9AC9" w14:textId="77777777" w:rsidR="00663053" w:rsidRPr="00FD7A70" w:rsidRDefault="00663053" w:rsidP="00663053">
            <w:pPr>
              <w:spacing w:after="160" w:line="278" w:lineRule="auto"/>
              <w:jc w:val="both"/>
              <w:rPr>
                <w:sz w:val="20"/>
                <w:szCs w:val="20"/>
              </w:rPr>
            </w:pPr>
            <w:r w:rsidRPr="00FD7A70">
              <w:rPr>
                <w:sz w:val="20"/>
                <w:szCs w:val="20"/>
              </w:rPr>
              <w:t>Cosecha, postcosecha, productividad y costos</w:t>
            </w:r>
          </w:p>
        </w:tc>
        <w:tc>
          <w:tcPr>
            <w:tcW w:w="4968" w:type="dxa"/>
            <w:hideMark/>
          </w:tcPr>
          <w:p w14:paraId="28E0FEB7" w14:textId="77777777" w:rsidR="00663053" w:rsidRPr="00FD7A70" w:rsidRDefault="00663053" w:rsidP="00663053">
            <w:pPr>
              <w:spacing w:after="160" w:line="278" w:lineRule="auto"/>
              <w:jc w:val="both"/>
              <w:rPr>
                <w:sz w:val="20"/>
                <w:szCs w:val="20"/>
              </w:rPr>
            </w:pPr>
            <w:r w:rsidRPr="00FD7A70">
              <w:rPr>
                <w:sz w:val="20"/>
                <w:szCs w:val="20"/>
              </w:rPr>
              <w:t>Cosecha y mercado simulado; costo unitario y margen.</w:t>
            </w:r>
          </w:p>
        </w:tc>
      </w:tr>
      <w:tr w:rsidR="00663053" w:rsidRPr="00FD7A70" w14:paraId="517234E2" w14:textId="77777777" w:rsidTr="00FD7A70">
        <w:tc>
          <w:tcPr>
            <w:tcW w:w="1512" w:type="dxa"/>
            <w:hideMark/>
          </w:tcPr>
          <w:p w14:paraId="28D8FCA3" w14:textId="77777777" w:rsidR="00663053" w:rsidRPr="00FD7A70" w:rsidRDefault="00663053" w:rsidP="00663053">
            <w:pPr>
              <w:spacing w:after="160" w:line="278" w:lineRule="auto"/>
              <w:jc w:val="both"/>
              <w:rPr>
                <w:sz w:val="20"/>
                <w:szCs w:val="20"/>
              </w:rPr>
            </w:pPr>
            <w:r w:rsidRPr="00FD7A70">
              <w:rPr>
                <w:sz w:val="20"/>
                <w:szCs w:val="20"/>
              </w:rPr>
              <w:t>9 · 11 noviembre</w:t>
            </w:r>
          </w:p>
        </w:tc>
        <w:tc>
          <w:tcPr>
            <w:tcW w:w="3168" w:type="dxa"/>
            <w:hideMark/>
          </w:tcPr>
          <w:p w14:paraId="2760B7A2" w14:textId="77777777" w:rsidR="00663053" w:rsidRPr="00FD7A70" w:rsidRDefault="00663053" w:rsidP="00663053">
            <w:pPr>
              <w:spacing w:after="160" w:line="278" w:lineRule="auto"/>
              <w:jc w:val="both"/>
              <w:rPr>
                <w:sz w:val="20"/>
                <w:szCs w:val="20"/>
              </w:rPr>
            </w:pPr>
            <w:r w:rsidRPr="00FD7A70">
              <w:rPr>
                <w:sz w:val="20"/>
                <w:szCs w:val="20"/>
              </w:rPr>
              <w:t>Empresa, mercado, asociatividad y financiamiento</w:t>
            </w:r>
          </w:p>
        </w:tc>
        <w:tc>
          <w:tcPr>
            <w:tcW w:w="4968" w:type="dxa"/>
            <w:hideMark/>
          </w:tcPr>
          <w:p w14:paraId="44718117" w14:textId="77777777" w:rsidR="00663053" w:rsidRPr="00FD7A70" w:rsidRDefault="00663053" w:rsidP="00663053">
            <w:pPr>
              <w:spacing w:after="160" w:line="278" w:lineRule="auto"/>
              <w:jc w:val="both"/>
              <w:rPr>
                <w:sz w:val="20"/>
                <w:szCs w:val="20"/>
              </w:rPr>
            </w:pPr>
            <w:r w:rsidRPr="00FD7A70">
              <w:rPr>
                <w:sz w:val="20"/>
                <w:szCs w:val="20"/>
              </w:rPr>
              <w:t>Asamblea y negociación simuladas; acuerdos y modelo de negocio.</w:t>
            </w:r>
          </w:p>
        </w:tc>
      </w:tr>
      <w:tr w:rsidR="00663053" w:rsidRPr="00FD7A70" w14:paraId="065E4C16" w14:textId="77777777" w:rsidTr="00FD7A70">
        <w:tc>
          <w:tcPr>
            <w:tcW w:w="1512" w:type="dxa"/>
            <w:hideMark/>
          </w:tcPr>
          <w:p w14:paraId="2563A0AA" w14:textId="77777777" w:rsidR="00663053" w:rsidRPr="00FD7A70" w:rsidRDefault="00663053" w:rsidP="00663053">
            <w:pPr>
              <w:spacing w:after="160" w:line="278" w:lineRule="auto"/>
              <w:jc w:val="both"/>
              <w:rPr>
                <w:sz w:val="20"/>
                <w:szCs w:val="20"/>
              </w:rPr>
            </w:pPr>
            <w:r w:rsidRPr="00FD7A70">
              <w:rPr>
                <w:sz w:val="20"/>
                <w:szCs w:val="20"/>
              </w:rPr>
              <w:lastRenderedPageBreak/>
              <w:t>10 · 13 noviembre</w:t>
            </w:r>
          </w:p>
        </w:tc>
        <w:tc>
          <w:tcPr>
            <w:tcW w:w="3168" w:type="dxa"/>
            <w:hideMark/>
          </w:tcPr>
          <w:p w14:paraId="7A175612" w14:textId="77777777" w:rsidR="00663053" w:rsidRPr="00FD7A70" w:rsidRDefault="00663053" w:rsidP="00663053">
            <w:pPr>
              <w:spacing w:after="160" w:line="278" w:lineRule="auto"/>
              <w:jc w:val="both"/>
              <w:rPr>
                <w:sz w:val="20"/>
                <w:szCs w:val="20"/>
              </w:rPr>
            </w:pPr>
            <w:r w:rsidRPr="00FD7A70">
              <w:rPr>
                <w:sz w:val="20"/>
                <w:szCs w:val="20"/>
              </w:rPr>
              <w:t>Evaluación integral y proyecto empresarial</w:t>
            </w:r>
          </w:p>
        </w:tc>
        <w:tc>
          <w:tcPr>
            <w:tcW w:w="4968" w:type="dxa"/>
            <w:hideMark/>
          </w:tcPr>
          <w:p w14:paraId="6C4DF935" w14:textId="77777777" w:rsidR="00663053" w:rsidRPr="00FD7A70" w:rsidRDefault="00663053" w:rsidP="00663053">
            <w:pPr>
              <w:spacing w:after="160" w:line="278" w:lineRule="auto"/>
              <w:jc w:val="both"/>
              <w:rPr>
                <w:sz w:val="20"/>
                <w:szCs w:val="20"/>
              </w:rPr>
            </w:pPr>
            <w:r w:rsidRPr="00FD7A70">
              <w:rPr>
                <w:sz w:val="20"/>
                <w:szCs w:val="20"/>
              </w:rPr>
              <w:t>Feria de proyectos; presentación preliminar y evaluación.</w:t>
            </w:r>
          </w:p>
        </w:tc>
      </w:tr>
    </w:tbl>
    <w:p w14:paraId="7D85A1AB" w14:textId="77777777" w:rsidR="00FD7A70" w:rsidRDefault="00FD7A70" w:rsidP="00663053">
      <w:pPr>
        <w:jc w:val="both"/>
      </w:pPr>
    </w:p>
    <w:p w14:paraId="6A9995C5" w14:textId="1CB59109" w:rsidR="00663053" w:rsidRPr="00663053" w:rsidRDefault="00663053" w:rsidP="00663053">
      <w:pPr>
        <w:jc w:val="both"/>
      </w:pPr>
      <w:r w:rsidRPr="00663053">
        <w:t xml:space="preserve">Las actividades entre jornadas deberán identificarse y </w:t>
      </w:r>
      <w:r w:rsidR="00FD7A70">
        <w:t>se</w:t>
      </w:r>
      <w:r w:rsidRPr="00663053">
        <w:t xml:space="preserve"> contabilizar</w:t>
      </w:r>
      <w:r w:rsidR="00FD7A70">
        <w:t>án</w:t>
      </w:r>
      <w:r w:rsidRPr="00663053">
        <w:t xml:space="preserve"> dentro de las 80 horas presenciales. </w:t>
      </w:r>
    </w:p>
    <w:p w14:paraId="2113A619" w14:textId="7C89D2B1" w:rsidR="00663053" w:rsidRPr="00663053" w:rsidRDefault="00663053" w:rsidP="00663053">
      <w:pPr>
        <w:jc w:val="both"/>
      </w:pPr>
      <w:r w:rsidRPr="00663053">
        <w:t>La programación de prácticas deberá prever materiales preparados y alternativas ante fallas de equipos o conectividad. El consultor entregará un listado de preparativos con la anticipación necesaria para cada práctica.</w:t>
      </w:r>
    </w:p>
    <w:p w14:paraId="09D7C668" w14:textId="77777777" w:rsidR="00663053" w:rsidRPr="00663053" w:rsidRDefault="00663053" w:rsidP="00663053">
      <w:pPr>
        <w:jc w:val="both"/>
      </w:pPr>
      <w:r w:rsidRPr="00663053">
        <w:rPr>
          <w:b/>
          <w:bCs/>
        </w:rPr>
        <w:t xml:space="preserve">5 </w:t>
      </w:r>
      <w:proofErr w:type="gramStart"/>
      <w:r w:rsidRPr="00663053">
        <w:rPr>
          <w:b/>
          <w:bCs/>
        </w:rPr>
        <w:t>Productos</w:t>
      </w:r>
      <w:proofErr w:type="gramEnd"/>
      <w:r w:rsidRPr="00663053">
        <w:rPr>
          <w:b/>
          <w:bCs/>
        </w:rPr>
        <w:t xml:space="preserve"> y contenidos mínimos</w:t>
      </w:r>
    </w:p>
    <w:p w14:paraId="35E33589" w14:textId="77777777" w:rsidR="00663053" w:rsidRPr="00663053" w:rsidRDefault="00663053" w:rsidP="00663053">
      <w:pPr>
        <w:jc w:val="both"/>
      </w:pPr>
      <w:r w:rsidRPr="00663053">
        <w:rPr>
          <w:b/>
          <w:bCs/>
        </w:rPr>
        <w:t>Producto 1 Manual de capacitación para el instructor</w:t>
      </w:r>
    </w:p>
    <w:p w14:paraId="6889939F" w14:textId="77777777" w:rsidR="00663053" w:rsidRPr="00663053" w:rsidRDefault="00663053" w:rsidP="00663053">
      <w:pPr>
        <w:jc w:val="both"/>
      </w:pPr>
      <w:r w:rsidRPr="00663053">
        <w:t>Manual operativo completo con diez capítulos, uno por jornada. Deberá permitir que un instructor competente reproduzca las sesiones con claridad y consistencia. Cada capítulo incluirá:</w:t>
      </w:r>
    </w:p>
    <w:p w14:paraId="00F12637" w14:textId="77777777" w:rsidR="00663053" w:rsidRPr="00663053" w:rsidRDefault="00663053" w:rsidP="00663053">
      <w:pPr>
        <w:jc w:val="both"/>
      </w:pPr>
      <w:r w:rsidRPr="00663053">
        <w:t>Objetivo, competencias, resultados esperados, conocimientos previos y preparación del aula o laboratorio.</w:t>
      </w:r>
    </w:p>
    <w:p w14:paraId="3E53AB3A" w14:textId="708C3316" w:rsidR="00663053" w:rsidRPr="00663053" w:rsidRDefault="00663053" w:rsidP="00663053">
      <w:pPr>
        <w:jc w:val="both"/>
      </w:pPr>
      <w:r w:rsidRPr="00663053">
        <w:t xml:space="preserve">Agenda por bloques con duración, instrucciones paso a paso, preguntas de facilitación, organización de equipos y rotación de responsabilidades. La suma será de ocho horas lectivas por jornada; los recesos se identificarán </w:t>
      </w:r>
      <w:r>
        <w:t xml:space="preserve">y </w:t>
      </w:r>
      <w:r w:rsidRPr="00663053">
        <w:t>contar</w:t>
      </w:r>
      <w:r>
        <w:t>án</w:t>
      </w:r>
      <w:r w:rsidRPr="00663053">
        <w:t xml:space="preserve"> como </w:t>
      </w:r>
      <w:r w:rsidR="00FD7A70">
        <w:t xml:space="preserve">parte de la </w:t>
      </w:r>
      <w:r w:rsidRPr="00663053">
        <w:t>formación</w:t>
      </w:r>
      <w:r w:rsidR="00FD7A70">
        <w:t xml:space="preserve"> y relacionamiento asociativo</w:t>
      </w:r>
      <w:r w:rsidRPr="00663053">
        <w:t>.</w:t>
      </w:r>
    </w:p>
    <w:p w14:paraId="2ADCA019" w14:textId="01FA4826" w:rsidR="00663053" w:rsidRPr="00663053" w:rsidRDefault="00663053" w:rsidP="00663053">
      <w:pPr>
        <w:jc w:val="both"/>
      </w:pPr>
      <w:r w:rsidRPr="00663053">
        <w:t xml:space="preserve">Al menos </w:t>
      </w:r>
      <w:r>
        <w:t>dos</w:t>
      </w:r>
      <w:r w:rsidRPr="00663053">
        <w:t xml:space="preserve"> dinámica</w:t>
      </w:r>
      <w:r>
        <w:t>s</w:t>
      </w:r>
      <w:r w:rsidRPr="00663053">
        <w:t xml:space="preserve"> lúdica</w:t>
      </w:r>
      <w:r>
        <w:t>s</w:t>
      </w:r>
      <w:r w:rsidRPr="00663053">
        <w:t xml:space="preserve"> y una práctica aplicada por jornada, vinculadas a competencias concretas. Cada ficha indicará propósito, materiales, preparación, desarrollo, tiempo, cierre reflexivo y adaptación.</w:t>
      </w:r>
    </w:p>
    <w:p w14:paraId="6CF69DB8" w14:textId="77777777" w:rsidR="00663053" w:rsidRPr="00663053" w:rsidRDefault="00663053" w:rsidP="00663053">
      <w:pPr>
        <w:jc w:val="both"/>
      </w:pPr>
      <w:r w:rsidRPr="00663053">
        <w:t>Protocolos de seguridad, bioseguridad e inocuidad, errores frecuentes y respuestas del instructor; las fallas eléctricas y otras situaciones de riesgo se representarán mediante simulaciones seguras.</w:t>
      </w:r>
    </w:p>
    <w:p w14:paraId="4C0D965A" w14:textId="77777777" w:rsidR="00663053" w:rsidRPr="00663053" w:rsidRDefault="00663053" w:rsidP="00663053">
      <w:pPr>
        <w:jc w:val="both"/>
      </w:pPr>
      <w:r w:rsidRPr="00663053">
        <w:t>Fichas de trabajo, registros, listas de cotejo, rúbricas, respuestas orientativas, evaluación inicial y final, y evidencias de desempeño individual y grupal.</w:t>
      </w:r>
    </w:p>
    <w:p w14:paraId="404DD3EF" w14:textId="77777777" w:rsidR="00663053" w:rsidRPr="00663053" w:rsidRDefault="00663053" w:rsidP="00663053">
      <w:pPr>
        <w:jc w:val="both"/>
      </w:pPr>
      <w:r w:rsidRPr="00663053">
        <w:t>Referencia exacta a presentaciones, diapositivas, videos y guías del participante; tareas entre jornadas y orientaciones para continuar durante la incubación.</w:t>
      </w:r>
    </w:p>
    <w:p w14:paraId="04C85E7B" w14:textId="77777777" w:rsidR="00663053" w:rsidRPr="00663053" w:rsidRDefault="00663053" w:rsidP="00663053">
      <w:pPr>
        <w:jc w:val="both"/>
      </w:pPr>
      <w:r w:rsidRPr="00663053">
        <w:rPr>
          <w:b/>
          <w:bCs/>
        </w:rPr>
        <w:t>Producto 2 Guía práctica para elaborar el plan de negocio asociativo</w:t>
      </w:r>
    </w:p>
    <w:p w14:paraId="15DD4251" w14:textId="77777777" w:rsidR="00663053" w:rsidRPr="00663053" w:rsidRDefault="00663053" w:rsidP="00663053">
      <w:pPr>
        <w:jc w:val="both"/>
      </w:pPr>
      <w:r w:rsidRPr="00663053">
        <w:lastRenderedPageBreak/>
        <w:t>Guía dirigida al participante para definir cómo funcionará y se sostendrá la empresa. Desarrollará, paso a paso, la oportunidad, propuesta de valor, productos, clientes, canales, producción, organización, costos, ingresos, riesgos e implementación.</w:t>
      </w:r>
    </w:p>
    <w:p w14:paraId="6445E8A7" w14:textId="77777777" w:rsidR="00663053" w:rsidRPr="00663053" w:rsidRDefault="00663053" w:rsidP="00663053">
      <w:pPr>
        <w:jc w:val="both"/>
      </w:pPr>
      <w:r w:rsidRPr="00663053">
        <w:t>Incluirá reglas de asociatividad: aportes, responsabilidades, toma de decisiones, distribución de beneficios, remuneración del trabajo, reinversión, manejo de conflictos y entrada o salida de socios. Diferenciará los acuerdos propuestos de los trámites de formalización que correspondan validar con asesoría especializada.</w:t>
      </w:r>
    </w:p>
    <w:p w14:paraId="68FB3697" w14:textId="77777777" w:rsidR="00663053" w:rsidRPr="00663053" w:rsidRDefault="00663053" w:rsidP="00663053">
      <w:pPr>
        <w:jc w:val="both"/>
      </w:pPr>
      <w:r w:rsidRPr="00663053">
        <w:t>Contendrá un modelo de negocio visual, un ejemplo resuelto, plantillas en blanco y ejercicios como la asamblea de socios, distribución de roles y negociación comercial. El resultado será un plan preliminar durante el curso y una ruta de profundización durante la incubación.</w:t>
      </w:r>
    </w:p>
    <w:p w14:paraId="086A3C97" w14:textId="77777777" w:rsidR="00663053" w:rsidRPr="00663053" w:rsidRDefault="00663053" w:rsidP="00663053">
      <w:pPr>
        <w:jc w:val="both"/>
      </w:pPr>
      <w:r w:rsidRPr="00663053">
        <w:rPr>
          <w:b/>
          <w:bCs/>
        </w:rPr>
        <w:t>Producto 3 Guía práctica para formular el proyecto de inversión</w:t>
      </w:r>
    </w:p>
    <w:p w14:paraId="6EA31863" w14:textId="77777777" w:rsidR="00663053" w:rsidRPr="00663053" w:rsidRDefault="00663053" w:rsidP="00663053">
      <w:pPr>
        <w:jc w:val="both"/>
      </w:pPr>
      <w:r w:rsidRPr="00663053">
        <w:t>Guía de factibilidad sencilla que permita evaluar si la inversión puede producir, vender y sostener su operación. Traducirá el plan de negocio y la evidencia de mercado en requerimientos técnicos y proyecciones económicas verificables.</w:t>
      </w:r>
    </w:p>
    <w:p w14:paraId="01EB7C43" w14:textId="2304DEE2" w:rsidR="00663053" w:rsidRPr="00663053" w:rsidRDefault="00663053" w:rsidP="00663053">
      <w:pPr>
        <w:jc w:val="both"/>
      </w:pPr>
      <w:r w:rsidRPr="00663053">
        <w:t xml:space="preserve">Incluirá ubicación, infraestructura, capacidad de 15 racks como referencia ajustable, cultivos, ciclos, rendimiento vendible, pérdidas, agua, energía, mano de obra, equipos, mantenimiento, </w:t>
      </w:r>
      <w:r w:rsidR="00225688">
        <w:t xml:space="preserve">espacio, </w:t>
      </w:r>
      <w:r w:rsidRPr="00663053">
        <w:t>reposición, logística e implementación. Incorporará una lista de verificaciones ambientales, sanitarias y de formalización que deban confirmarse para cada proyecto.</w:t>
      </w:r>
    </w:p>
    <w:p w14:paraId="420AD834" w14:textId="77777777" w:rsidR="00663053" w:rsidRPr="00663053" w:rsidRDefault="00663053" w:rsidP="00663053">
      <w:pPr>
        <w:jc w:val="both"/>
      </w:pPr>
      <w:r w:rsidRPr="00663053">
        <w:rPr>
          <w:b/>
          <w:bCs/>
        </w:rPr>
        <w:t>Producto 3 Contenidos económicos y ejercicios</w:t>
      </w:r>
    </w:p>
    <w:p w14:paraId="35150FC5" w14:textId="77777777" w:rsidR="00663053" w:rsidRPr="00663053" w:rsidRDefault="00663053" w:rsidP="00663053">
      <w:pPr>
        <w:jc w:val="both"/>
      </w:pPr>
      <w:r w:rsidRPr="00663053">
        <w:t>La guía explicará inversión fija, gastos de puesta en marcha, capital de trabajo, costos fijos y variables, ventas, margen, punto de equilibrio, flujo de caja y recuperación de la inversión. Comparará recursos propios, crédito y leasing, mostrando sus efectos sobre la liquidez y la capacidad de pago.</w:t>
      </w:r>
    </w:p>
    <w:p w14:paraId="040AD0FC" w14:textId="77777777" w:rsidR="00663053" w:rsidRPr="00663053" w:rsidRDefault="00663053" w:rsidP="00663053">
      <w:pPr>
        <w:jc w:val="both"/>
      </w:pPr>
      <w:r w:rsidRPr="00663053">
        <w:t>Incluirá formatos de cálculo editables, un ejemplo numérico completo y consistente, fuentes y fechas de los supuestos, y escenarios base, favorable y adverso. Como mínimo se proyectará mensualmente el primer año y anualmente hasta el tercer año; se ampliará el horizonte cuando resulte necesario para evaluar la recuperación de la inversión.</w:t>
      </w:r>
    </w:p>
    <w:p w14:paraId="2E0013E9" w14:textId="77777777" w:rsidR="00663053" w:rsidRPr="00663053" w:rsidRDefault="00663053" w:rsidP="00663053">
      <w:pPr>
        <w:jc w:val="both"/>
      </w:pPr>
      <w:r w:rsidRPr="00663053">
        <w:t>Los ejercicios permitirán comparar cotizaciones, armar un presupuesto y simular cambios de precio, rendimiento, ventas y energía. La conclusión distinguirá entre invertir, ajustar o posponer, y señalará qué información falta verificar. Las cifras demostrativas se identificarán como ilustrativas y no como rendimientos garantizados.</w:t>
      </w:r>
    </w:p>
    <w:p w14:paraId="5408AC9B" w14:textId="77777777" w:rsidR="00663053" w:rsidRPr="00663053" w:rsidRDefault="00663053" w:rsidP="00663053">
      <w:pPr>
        <w:jc w:val="both"/>
      </w:pPr>
      <w:r w:rsidRPr="00663053">
        <w:rPr>
          <w:b/>
          <w:bCs/>
        </w:rPr>
        <w:lastRenderedPageBreak/>
        <w:t>Producto 4 Guía práctica para realizar sondeos de mercado</w:t>
      </w:r>
    </w:p>
    <w:p w14:paraId="6BD2A3C7" w14:textId="77777777" w:rsidR="00663053" w:rsidRPr="00663053" w:rsidRDefault="00663053" w:rsidP="00663053">
      <w:pPr>
        <w:jc w:val="both"/>
      </w:pPr>
      <w:r w:rsidRPr="00663053">
        <w:t>Guía para que los participantes recojan y analicen información directa de compradores y puntos de venta, y utilicen los hallazgos para seleccionar productos, presentaciones, volúmenes y canales comerciales.</w:t>
      </w:r>
    </w:p>
    <w:p w14:paraId="0AE1F199" w14:textId="77777777" w:rsidR="00663053" w:rsidRPr="00663053" w:rsidRDefault="00663053" w:rsidP="00663053">
      <w:pPr>
        <w:jc w:val="both"/>
      </w:pPr>
      <w:r w:rsidRPr="00663053">
        <w:t>Definición del objetivo del sondeo, segmentos de compradores, zona de cobertura y selección razonada de entrevistados; alcance y límites de una muestra exploratoria.</w:t>
      </w:r>
    </w:p>
    <w:p w14:paraId="18FE2811" w14:textId="77777777" w:rsidR="00663053" w:rsidRPr="00663053" w:rsidRDefault="00663053" w:rsidP="00663053">
      <w:pPr>
        <w:jc w:val="both"/>
      </w:pPr>
      <w:r w:rsidRPr="00663053">
        <w:t>Instrumentos breves de entrevista, observación de precios y competencia, evaluación de muestras y registro de contactos, con manejo responsable de los datos.</w:t>
      </w:r>
    </w:p>
    <w:p w14:paraId="6953D177" w14:textId="77777777" w:rsidR="00663053" w:rsidRPr="00663053" w:rsidRDefault="00663053" w:rsidP="00663053">
      <w:pPr>
        <w:jc w:val="both"/>
      </w:pPr>
      <w:r w:rsidRPr="00663053">
        <w:t>Registro de producto, presentación, calidad, volumen, frecuencia, precio, condiciones de pago, entrega, transporte, proveedores actuales y requisitos de compra.</w:t>
      </w:r>
    </w:p>
    <w:p w14:paraId="4F97B266" w14:textId="77777777" w:rsidR="00663053" w:rsidRPr="00663053" w:rsidRDefault="00663053" w:rsidP="00663053">
      <w:pPr>
        <w:jc w:val="both"/>
      </w:pPr>
      <w:r w:rsidRPr="00663053">
        <w:t>Método sencillo para organizar respuestas, comparar canales y estimar ventas prudentes, evitando confundir interés declarado con pedidos confirmados.</w:t>
      </w:r>
    </w:p>
    <w:p w14:paraId="09A3C9AD" w14:textId="77777777" w:rsidR="00663053" w:rsidRPr="00663053" w:rsidRDefault="00663053" w:rsidP="00663053">
      <w:pPr>
        <w:jc w:val="both"/>
      </w:pPr>
      <w:r w:rsidRPr="00663053">
        <w:t>Juegos de roles comprador y vendedor, entrevistas simuladas, visita de observación y ejercicio de negociación. Cada actividad tendrá instrucciones, formato, ejemplo y criterio de evaluación.</w:t>
      </w:r>
    </w:p>
    <w:p w14:paraId="6B7CA46C" w14:textId="77777777" w:rsidR="00663053" w:rsidRPr="00663053" w:rsidRDefault="00663053" w:rsidP="00663053">
      <w:pPr>
        <w:jc w:val="both"/>
      </w:pPr>
      <w:r w:rsidRPr="00663053">
        <w:t>Modelo de informe del sondeo, cartera de clientes potenciales y plan de seguimiento, con evidencias y recomendaciones que alimenten el plan de negocio y la factibilidad.</w:t>
      </w:r>
    </w:p>
    <w:p w14:paraId="27BCB461" w14:textId="77777777" w:rsidR="00663053" w:rsidRPr="00663053" w:rsidRDefault="00663053" w:rsidP="00663053">
      <w:pPr>
        <w:jc w:val="both"/>
      </w:pPr>
      <w:r w:rsidRPr="00663053">
        <w:rPr>
          <w:b/>
          <w:bCs/>
        </w:rPr>
        <w:t xml:space="preserve">6 </w:t>
      </w:r>
      <w:proofErr w:type="gramStart"/>
      <w:r w:rsidRPr="00663053">
        <w:rPr>
          <w:b/>
          <w:bCs/>
        </w:rPr>
        <w:t>Recursos</w:t>
      </w:r>
      <w:proofErr w:type="gramEnd"/>
      <w:r w:rsidRPr="00663053">
        <w:rPr>
          <w:b/>
          <w:bCs/>
        </w:rPr>
        <w:t xml:space="preserve"> didácticos y formatos de entrega</w:t>
      </w:r>
    </w:p>
    <w:p w14:paraId="0D60AB82" w14:textId="44907E8A" w:rsidR="00663053" w:rsidRPr="00663053" w:rsidRDefault="00FD7A70" w:rsidP="00663053">
      <w:pPr>
        <w:jc w:val="both"/>
      </w:pPr>
      <w:r>
        <w:t>L</w:t>
      </w:r>
      <w:r w:rsidR="00663053" w:rsidRPr="00663053">
        <w:t>as presentaciones suministradas por los profesores armonizadas con el manual; y un catálogo de videos y otros medios con fuente, duración, acceso, finalidad y momento de uso.</w:t>
      </w:r>
    </w:p>
    <w:p w14:paraId="307E67D0" w14:textId="77777777" w:rsidR="00663053" w:rsidRPr="00663053" w:rsidRDefault="00663053" w:rsidP="00663053">
      <w:pPr>
        <w:jc w:val="both"/>
      </w:pPr>
      <w:r w:rsidRPr="00663053">
        <w:t>Entrega digital en español: manual y guías en Word y PDF; presentaciones en PowerPoint; fichas imprimibles y archivos originales editables. Los formatos de cálculo serán editables y tendrán instrucciones y fórmulas verificadas. Se entregará un índice maestro que relacione jornada, actividad, archivo y versión.</w:t>
      </w:r>
    </w:p>
    <w:p w14:paraId="7C61745F" w14:textId="77777777" w:rsidR="00663053" w:rsidRPr="00663053" w:rsidRDefault="00663053" w:rsidP="00663053">
      <w:pPr>
        <w:jc w:val="both"/>
      </w:pPr>
      <w:r w:rsidRPr="00663053">
        <w:rPr>
          <w:b/>
          <w:bCs/>
        </w:rPr>
        <w:t xml:space="preserve">7 </w:t>
      </w:r>
      <w:proofErr w:type="gramStart"/>
      <w:r w:rsidRPr="00663053">
        <w:rPr>
          <w:b/>
          <w:bCs/>
        </w:rPr>
        <w:t>Metodología</w:t>
      </w:r>
      <w:proofErr w:type="gramEnd"/>
      <w:r w:rsidRPr="00663053">
        <w:rPr>
          <w:b/>
          <w:bCs/>
        </w:rPr>
        <w:t xml:space="preserve"> de trabajo</w:t>
      </w:r>
    </w:p>
    <w:p w14:paraId="41BA4A3C" w14:textId="77777777" w:rsidR="00663053" w:rsidRPr="00663053" w:rsidRDefault="00663053" w:rsidP="00663053">
      <w:pPr>
        <w:jc w:val="both"/>
      </w:pPr>
      <w:r w:rsidRPr="00663053">
        <w:rPr>
          <w:b/>
          <w:bCs/>
        </w:rPr>
        <w:t>Alineación y diagnóstico</w:t>
      </w:r>
    </w:p>
    <w:p w14:paraId="22BEC507" w14:textId="77777777" w:rsidR="00663053" w:rsidRPr="00663053" w:rsidRDefault="00663053" w:rsidP="00663053">
      <w:pPr>
        <w:jc w:val="both"/>
      </w:pPr>
      <w:r w:rsidRPr="00663053">
        <w:t>Reunión inicial con CIPAC AIP, revisión del programa y materiales, identificación de perfiles de participantes, entrevistas con docentes y verificación de equipos e insumos disponibles. Se aprobará una matriz de contenidos, responsabilidades y entregas.</w:t>
      </w:r>
    </w:p>
    <w:p w14:paraId="0B99603C" w14:textId="77777777" w:rsidR="00663053" w:rsidRPr="00663053" w:rsidRDefault="00663053" w:rsidP="00663053">
      <w:pPr>
        <w:jc w:val="both"/>
      </w:pPr>
      <w:r w:rsidRPr="00663053">
        <w:rPr>
          <w:b/>
          <w:bCs/>
        </w:rPr>
        <w:t>Diseño y elaboración</w:t>
      </w:r>
    </w:p>
    <w:p w14:paraId="160D843D" w14:textId="77777777" w:rsidR="00663053" w:rsidRPr="00663053" w:rsidRDefault="00663053" w:rsidP="00663053">
      <w:pPr>
        <w:jc w:val="both"/>
      </w:pPr>
      <w:r w:rsidRPr="00663053">
        <w:lastRenderedPageBreak/>
        <w:t>Aplicación de aprendizaje de adultos, aprender haciendo, solución de problemas, trabajo cooperativo y juegos con propósito. Se empleará lenguaje sencillo, apoyos visuales, ejemplos locales y ejercicios de complejidad progresiva.</w:t>
      </w:r>
    </w:p>
    <w:p w14:paraId="1F96D29B" w14:textId="77777777" w:rsidR="00663053" w:rsidRPr="00663053" w:rsidRDefault="00663053" w:rsidP="00663053">
      <w:pPr>
        <w:jc w:val="both"/>
      </w:pPr>
      <w:r w:rsidRPr="00663053">
        <w:rPr>
          <w:b/>
          <w:bCs/>
        </w:rPr>
        <w:t>Integración de instrumentos</w:t>
      </w:r>
    </w:p>
    <w:p w14:paraId="781A51DB" w14:textId="77777777" w:rsidR="00663053" w:rsidRPr="00663053" w:rsidRDefault="00663053" w:rsidP="00663053">
      <w:pPr>
        <w:jc w:val="both"/>
      </w:pPr>
      <w:r w:rsidRPr="00663053">
        <w:t>Los datos recogidos en el sondeo alimentarán el plan de negocio y el proyecto de inversión. Las tres guías compartirán el mismo caso conductor, unidades, supuestos y formatos, evitando cifras contradictorias y duplicación de tareas.</w:t>
      </w:r>
    </w:p>
    <w:p w14:paraId="5920DB9A" w14:textId="77777777" w:rsidR="00225688" w:rsidRDefault="00663053" w:rsidP="00663053">
      <w:pPr>
        <w:jc w:val="both"/>
      </w:pPr>
      <w:r w:rsidRPr="00663053">
        <w:rPr>
          <w:b/>
          <w:bCs/>
        </w:rPr>
        <w:t xml:space="preserve">8 </w:t>
      </w:r>
      <w:proofErr w:type="gramStart"/>
      <w:r w:rsidRPr="00663053">
        <w:rPr>
          <w:b/>
          <w:bCs/>
        </w:rPr>
        <w:t>Plazo</w:t>
      </w:r>
      <w:proofErr w:type="gramEnd"/>
      <w:r w:rsidRPr="00663053">
        <w:rPr>
          <w:b/>
          <w:bCs/>
        </w:rPr>
        <w:t xml:space="preserve"> y calendario de ejecución propuesto</w:t>
      </w:r>
    </w:p>
    <w:p w14:paraId="15268326" w14:textId="315C49F3" w:rsidR="00663053" w:rsidRPr="00663053" w:rsidRDefault="00225688" w:rsidP="00663053">
      <w:pPr>
        <w:jc w:val="both"/>
      </w:pPr>
      <w:r>
        <w:t xml:space="preserve">Cuarenta y Cinco </w:t>
      </w:r>
      <w:r w:rsidR="00663053" w:rsidRPr="00663053">
        <w:t>días calendario desde la orden de inicio. El calendario definitivo se aprobará al contratar y deberá garantizar que los materiales de cada jornada estén revisados y disponibles antes de su aplicación.</w:t>
      </w:r>
    </w:p>
    <w:tbl>
      <w:tblPr>
        <w:tblW w:w="8828"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604"/>
        <w:gridCol w:w="7224"/>
      </w:tblGrid>
      <w:tr w:rsidR="00663053" w:rsidRPr="00663053" w14:paraId="4723BEEC"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hideMark/>
          </w:tcPr>
          <w:p w14:paraId="0181FF5B" w14:textId="77777777" w:rsidR="00663053" w:rsidRPr="00663053" w:rsidRDefault="00663053" w:rsidP="00663053">
            <w:pPr>
              <w:jc w:val="both"/>
            </w:pPr>
            <w:r w:rsidRPr="00663053">
              <w:rPr>
                <w:b/>
                <w:bCs/>
              </w:rPr>
              <w:t>Plazo</w:t>
            </w:r>
          </w:p>
        </w:tc>
        <w:tc>
          <w:tcPr>
            <w:tcW w:w="7224"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hideMark/>
          </w:tcPr>
          <w:p w14:paraId="732E0286" w14:textId="77777777" w:rsidR="00663053" w:rsidRPr="00663053" w:rsidRDefault="00663053" w:rsidP="00663053">
            <w:pPr>
              <w:jc w:val="both"/>
            </w:pPr>
            <w:r w:rsidRPr="00663053">
              <w:rPr>
                <w:b/>
                <w:bCs/>
              </w:rPr>
              <w:t>Hito de entrega</w:t>
            </w:r>
          </w:p>
        </w:tc>
      </w:tr>
      <w:tr w:rsidR="00663053" w:rsidRPr="00663053" w14:paraId="67A3CDFC"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41604CDC" w14:textId="23A91542" w:rsidR="00663053" w:rsidRPr="00663053" w:rsidRDefault="00663053" w:rsidP="00663053">
            <w:pPr>
              <w:jc w:val="both"/>
            </w:pPr>
            <w:r w:rsidRPr="00663053">
              <w:t xml:space="preserve">Días 1 a </w:t>
            </w:r>
            <w:r w:rsidR="00225688">
              <w:t>5</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267167B2" w14:textId="77777777" w:rsidR="00663053" w:rsidRPr="00663053" w:rsidRDefault="00663053" w:rsidP="00663053">
            <w:pPr>
              <w:jc w:val="both"/>
            </w:pPr>
            <w:r w:rsidRPr="00663053">
              <w:t>Plan de trabajo, metodología, índices y matriz de articulación de las diez jornadas.</w:t>
            </w:r>
          </w:p>
        </w:tc>
      </w:tr>
      <w:tr w:rsidR="00663053" w:rsidRPr="00663053" w14:paraId="6F143B01"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122230D7" w14:textId="12D725B4" w:rsidR="00663053" w:rsidRPr="00663053" w:rsidRDefault="00663053" w:rsidP="00663053">
            <w:pPr>
              <w:jc w:val="both"/>
            </w:pPr>
            <w:r w:rsidRPr="00663053">
              <w:t xml:space="preserve">Días </w:t>
            </w:r>
            <w:r w:rsidR="00225688">
              <w:t>6</w:t>
            </w:r>
            <w:r w:rsidRPr="00663053">
              <w:t xml:space="preserve"> a 10</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44B857FC" w14:textId="77777777" w:rsidR="00663053" w:rsidRPr="00663053" w:rsidRDefault="00663053" w:rsidP="00663053">
            <w:pPr>
              <w:jc w:val="both"/>
            </w:pPr>
            <w:r w:rsidRPr="00663053">
              <w:t>Primera entrega del manual para jornadas 1 a 5; borradores funcionales de las tres guías y guiones audiovisuales.</w:t>
            </w:r>
          </w:p>
        </w:tc>
      </w:tr>
      <w:tr w:rsidR="00663053" w:rsidRPr="00663053" w14:paraId="5EAA8493"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76289B1B" w14:textId="77777777" w:rsidR="00663053" w:rsidRPr="00663053" w:rsidRDefault="00663053" w:rsidP="00663053">
            <w:pPr>
              <w:jc w:val="both"/>
            </w:pPr>
            <w:r w:rsidRPr="00663053">
              <w:t>Días 11 a 17</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0ED363DB" w14:textId="1AA68C75" w:rsidR="00663053" w:rsidRPr="00663053" w:rsidRDefault="00663053" w:rsidP="00663053">
            <w:pPr>
              <w:jc w:val="both"/>
            </w:pPr>
            <w:r w:rsidRPr="00663053">
              <w:t xml:space="preserve">Manual completo, </w:t>
            </w:r>
            <w:r w:rsidR="00225688">
              <w:t xml:space="preserve">e índice comentado de </w:t>
            </w:r>
            <w:r w:rsidRPr="00663053">
              <w:t>tres guías completas y recursos didácticos integrados para revisión.</w:t>
            </w:r>
          </w:p>
        </w:tc>
      </w:tr>
      <w:tr w:rsidR="00663053" w:rsidRPr="00663053" w14:paraId="7FCF66E3"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4EACE833" w14:textId="77777777" w:rsidR="00663053" w:rsidRPr="00663053" w:rsidRDefault="00663053" w:rsidP="00663053">
            <w:pPr>
              <w:jc w:val="both"/>
            </w:pPr>
            <w:r w:rsidRPr="00663053">
              <w:t>Días 18 a 23</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5A54BC79" w14:textId="1066B270" w:rsidR="00663053" w:rsidRPr="00663053" w:rsidRDefault="002F625E" w:rsidP="00663053">
            <w:pPr>
              <w:jc w:val="both"/>
            </w:pPr>
            <w:r>
              <w:t>Documento completo de la Guía del Pan de Negocios</w:t>
            </w:r>
            <w:r w:rsidR="00663053" w:rsidRPr="00663053">
              <w:t>.</w:t>
            </w:r>
          </w:p>
        </w:tc>
      </w:tr>
      <w:tr w:rsidR="00663053" w:rsidRPr="00663053" w14:paraId="5B2DE69A"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52AB191C" w14:textId="77777777" w:rsidR="00663053" w:rsidRPr="00663053" w:rsidRDefault="00663053" w:rsidP="00663053">
            <w:pPr>
              <w:jc w:val="both"/>
            </w:pPr>
            <w:r w:rsidRPr="00663053">
              <w:t>Días 24 a 30</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hideMark/>
          </w:tcPr>
          <w:p w14:paraId="08EF30C0" w14:textId="7D85591A" w:rsidR="00663053" w:rsidRPr="00663053" w:rsidRDefault="002F625E" w:rsidP="00663053">
            <w:pPr>
              <w:jc w:val="both"/>
            </w:pPr>
            <w:r>
              <w:t>Documento completo de la Guía de Inversión</w:t>
            </w:r>
            <w:r w:rsidR="00663053" w:rsidRPr="00663053">
              <w:t>.</w:t>
            </w:r>
          </w:p>
        </w:tc>
      </w:tr>
      <w:tr w:rsidR="002F625E" w:rsidRPr="00663053" w14:paraId="68D82088"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tcPr>
          <w:p w14:paraId="3CDF13DB" w14:textId="540BCE1A" w:rsidR="002F625E" w:rsidRPr="00663053" w:rsidRDefault="002F625E" w:rsidP="00663053">
            <w:pPr>
              <w:jc w:val="both"/>
            </w:pPr>
            <w:r>
              <w:t>Días 31 a 40</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tcPr>
          <w:p w14:paraId="55098249" w14:textId="658AB39E" w:rsidR="002F625E" w:rsidRPr="00663053" w:rsidRDefault="002F625E" w:rsidP="00663053">
            <w:pPr>
              <w:jc w:val="both"/>
            </w:pPr>
            <w:r>
              <w:t xml:space="preserve">Documento completo de la Guía de sondeo de mercado </w:t>
            </w:r>
          </w:p>
        </w:tc>
      </w:tr>
      <w:tr w:rsidR="002F625E" w:rsidRPr="00663053" w14:paraId="480E67BF" w14:textId="77777777" w:rsidTr="002F625E">
        <w:tc>
          <w:tcPr>
            <w:tcW w:w="160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tcPr>
          <w:p w14:paraId="7B99A8F9" w14:textId="6B9A075B" w:rsidR="002F625E" w:rsidRDefault="002F625E" w:rsidP="00663053">
            <w:pPr>
              <w:jc w:val="both"/>
            </w:pPr>
            <w:r>
              <w:t>Día 41 a 45</w:t>
            </w:r>
          </w:p>
        </w:tc>
        <w:tc>
          <w:tcPr>
            <w:tcW w:w="7224"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tcPr>
          <w:p w14:paraId="50F45284" w14:textId="0A5F9CAD" w:rsidR="002F625E" w:rsidRDefault="002F625E" w:rsidP="00663053">
            <w:pPr>
              <w:jc w:val="both"/>
            </w:pPr>
            <w:r>
              <w:t>Entrega final con ajuste de observaciones</w:t>
            </w:r>
          </w:p>
        </w:tc>
      </w:tr>
    </w:tbl>
    <w:p w14:paraId="1D7438A1" w14:textId="77777777" w:rsidR="00225688" w:rsidRDefault="00225688" w:rsidP="00663053">
      <w:pPr>
        <w:jc w:val="both"/>
      </w:pPr>
    </w:p>
    <w:p w14:paraId="0AF48C46" w14:textId="0CE738A1" w:rsidR="00663053" w:rsidRPr="00663053" w:rsidRDefault="00663053" w:rsidP="00663053">
      <w:pPr>
        <w:jc w:val="both"/>
      </w:pPr>
      <w:r w:rsidRPr="00663053">
        <w:t>Condición de programación: para el inicio del curso el 19 de octubre, la primera entrega deberá aprobarse a más tardar el 16 de octubre. Las entregas sucesivas estarán disponibles al menos tres días calendario antes de su uso. Si la orden de inicio no permite estos hitos, CIPAC AIP acordará un calendario acelerado viable antes de contratar.</w:t>
      </w:r>
    </w:p>
    <w:p w14:paraId="62B6033D" w14:textId="77777777" w:rsidR="00663053" w:rsidRPr="00663053" w:rsidRDefault="00663053" w:rsidP="00663053">
      <w:pPr>
        <w:jc w:val="both"/>
      </w:pPr>
      <w:r w:rsidRPr="00663053">
        <w:rPr>
          <w:b/>
          <w:bCs/>
        </w:rPr>
        <w:t xml:space="preserve">9 </w:t>
      </w:r>
      <w:proofErr w:type="gramStart"/>
      <w:r w:rsidRPr="00663053">
        <w:rPr>
          <w:b/>
          <w:bCs/>
        </w:rPr>
        <w:t>Coordinación</w:t>
      </w:r>
      <w:proofErr w:type="gramEnd"/>
      <w:r w:rsidRPr="00663053">
        <w:rPr>
          <w:b/>
          <w:bCs/>
        </w:rPr>
        <w:t xml:space="preserve"> y responsabilidades</w:t>
      </w:r>
    </w:p>
    <w:p w14:paraId="7BA722A2" w14:textId="110A571E" w:rsidR="00663053" w:rsidRPr="00663053" w:rsidRDefault="00663053" w:rsidP="00663053">
      <w:pPr>
        <w:jc w:val="both"/>
      </w:pPr>
      <w:r w:rsidRPr="00663053">
        <w:lastRenderedPageBreak/>
        <w:t>La Dirección de CIPAC AIP, o la persona que designe, supervisará la consultoría y consolidará las observaciones. CIPAC AIP suministrará el programa aprobado, materiales existentes, presentaciones disponibles, acceso coordinado al laboratorio y personal para revisión y validación.</w:t>
      </w:r>
    </w:p>
    <w:p w14:paraId="55E89B22" w14:textId="69CC514C" w:rsidR="00663053" w:rsidRPr="00663053" w:rsidRDefault="00663053" w:rsidP="00663053">
      <w:pPr>
        <w:jc w:val="both"/>
      </w:pPr>
      <w:r w:rsidRPr="00663053">
        <w:t>CIPAC AIP emitirá observaciones consolidadas dentro de tres días calendario de cada entrega; el consultor las atenderá dentro de los tres días siguientes, conforme al cronograma. El silencio no constituirá aprobación.</w:t>
      </w:r>
    </w:p>
    <w:p w14:paraId="579451F9" w14:textId="77777777" w:rsidR="00663053" w:rsidRPr="00663053" w:rsidRDefault="00663053" w:rsidP="00663053">
      <w:pPr>
        <w:jc w:val="both"/>
      </w:pPr>
      <w:r w:rsidRPr="00663053">
        <w:rPr>
          <w:b/>
          <w:bCs/>
        </w:rPr>
        <w:t xml:space="preserve">10 </w:t>
      </w:r>
      <w:proofErr w:type="gramStart"/>
      <w:r w:rsidRPr="00663053">
        <w:rPr>
          <w:b/>
          <w:bCs/>
        </w:rPr>
        <w:t>Perfil</w:t>
      </w:r>
      <w:proofErr w:type="gramEnd"/>
      <w:r w:rsidRPr="00663053">
        <w:rPr>
          <w:b/>
          <w:bCs/>
        </w:rPr>
        <w:t xml:space="preserve"> requerido</w:t>
      </w:r>
    </w:p>
    <w:p w14:paraId="7019A980" w14:textId="77777777" w:rsidR="00663053" w:rsidRPr="00663053" w:rsidRDefault="00663053" w:rsidP="00663053">
      <w:pPr>
        <w:jc w:val="both"/>
      </w:pPr>
      <w:r w:rsidRPr="00663053">
        <w:t>Profesional en educación, agronomía, administración, economía, ingeniería o áreas afines, con experiencia demostrable en diseño de materiales para formación práctica de adultos.</w:t>
      </w:r>
    </w:p>
    <w:p w14:paraId="238890DB" w14:textId="77777777" w:rsidR="00663053" w:rsidRPr="00663053" w:rsidRDefault="00663053" w:rsidP="00663053">
      <w:pPr>
        <w:jc w:val="both"/>
      </w:pPr>
      <w:r w:rsidRPr="00663053">
        <w:t>Al menos tres años de experiencia pertinente y participación comprobada en dos trabajos similares de elaboración de manuales, guías o capacitación para emprendimientos.</w:t>
      </w:r>
    </w:p>
    <w:p w14:paraId="4929F70D" w14:textId="77777777" w:rsidR="00663053" w:rsidRPr="00663053" w:rsidRDefault="00663053" w:rsidP="00663053">
      <w:pPr>
        <w:jc w:val="both"/>
      </w:pPr>
      <w:r w:rsidRPr="00663053">
        <w:t>Capacidad para desarrollar herramientas lúdicas, planes de negocio, análisis sencillos de inversión y sondeos de mercado, así como coordinar contenidos de agricultura vertical con especialistas.</w:t>
      </w:r>
    </w:p>
    <w:p w14:paraId="69F7913A" w14:textId="77777777" w:rsidR="00663053" w:rsidRPr="00663053" w:rsidRDefault="00663053" w:rsidP="00663053">
      <w:pPr>
        <w:jc w:val="both"/>
      </w:pPr>
      <w:r w:rsidRPr="00663053">
        <w:t>Podrá presentarse una persona o un equipo complementario, con un responsable único. Se valorarán muestras de materiales, experiencia en hidroponía o agricultura en ambiente controlado y trabajo con empresas asociativas.</w:t>
      </w:r>
    </w:p>
    <w:p w14:paraId="598B404D" w14:textId="77777777" w:rsidR="00663053" w:rsidRPr="00663053" w:rsidRDefault="00663053" w:rsidP="00663053">
      <w:pPr>
        <w:jc w:val="both"/>
      </w:pPr>
      <w:r w:rsidRPr="00663053">
        <w:rPr>
          <w:b/>
          <w:bCs/>
        </w:rPr>
        <w:t xml:space="preserve">11 </w:t>
      </w:r>
      <w:proofErr w:type="gramStart"/>
      <w:r w:rsidRPr="00663053">
        <w:rPr>
          <w:b/>
          <w:bCs/>
        </w:rPr>
        <w:t>Criterios</w:t>
      </w:r>
      <w:proofErr w:type="gramEnd"/>
      <w:r w:rsidRPr="00663053">
        <w:rPr>
          <w:b/>
          <w:bCs/>
        </w:rPr>
        <w:t xml:space="preserve"> de aceptación de los productos</w:t>
      </w:r>
    </w:p>
    <w:p w14:paraId="4E2EA8D5" w14:textId="77777777" w:rsidR="00663053" w:rsidRPr="00663053" w:rsidRDefault="00663053" w:rsidP="00663053">
      <w:pPr>
        <w:jc w:val="both"/>
      </w:pPr>
      <w:r w:rsidRPr="00663053">
        <w:t>La aprobación requerirá: cobertura de las diez jornadas y de las 80 horas con la distribución de 56 horas prácticas y 24 teóricas y empresariales; instrucciones reproducibles; actividades lúdicas vinculadas a competencias; ejemplos resueltos y formatos utilizables en las tres guías; coherencia entre mercado, producción y finanzas; validación documentada; y archivos completos, editables y listos para impresión o proyección.</w:t>
      </w:r>
    </w:p>
    <w:p w14:paraId="4C0171DC" w14:textId="77777777" w:rsidR="00663053" w:rsidRPr="00663053" w:rsidRDefault="00663053" w:rsidP="00663053">
      <w:pPr>
        <w:jc w:val="both"/>
      </w:pPr>
      <w:r w:rsidRPr="00663053">
        <w:rPr>
          <w:b/>
          <w:bCs/>
        </w:rPr>
        <w:t xml:space="preserve">12 </w:t>
      </w:r>
      <w:proofErr w:type="gramStart"/>
      <w:r w:rsidRPr="00663053">
        <w:rPr>
          <w:b/>
          <w:bCs/>
        </w:rPr>
        <w:t>Presupuesto</w:t>
      </w:r>
      <w:proofErr w:type="gramEnd"/>
      <w:r w:rsidRPr="00663053">
        <w:rPr>
          <w:b/>
          <w:bCs/>
        </w:rPr>
        <w:t xml:space="preserve"> y forma de pago propuesta</w:t>
      </w:r>
    </w:p>
    <w:p w14:paraId="6E79EC3F" w14:textId="1535C0D5" w:rsidR="00663053" w:rsidRPr="00663053" w:rsidRDefault="00663053" w:rsidP="00663053">
      <w:pPr>
        <w:jc w:val="both"/>
      </w:pPr>
      <w:r w:rsidRPr="00663053">
        <w:t xml:space="preserve">El monto se definirá mediante la propuesta </w:t>
      </w:r>
      <w:r w:rsidR="00225688">
        <w:t xml:space="preserve">técnica </w:t>
      </w:r>
      <w:r w:rsidRPr="00663053">
        <w:t xml:space="preserve">económica aprobada por CIPAC AIP. </w:t>
      </w:r>
    </w:p>
    <w:p w14:paraId="4DB19F05" w14:textId="663A98B2" w:rsidR="00663053" w:rsidRDefault="00FD7A70">
      <w:r>
        <w:t>Límite de fecha de entrega de la propuesta técnica-económica será el 12 de octubre de 2026 hasta las 5 p.m. La misma deberá entregarse al correo Info@cipac.org.pa</w:t>
      </w:r>
    </w:p>
    <w:sectPr w:rsidR="006630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053"/>
    <w:rsid w:val="00225688"/>
    <w:rsid w:val="002F625E"/>
    <w:rsid w:val="00502422"/>
    <w:rsid w:val="00663053"/>
    <w:rsid w:val="00FD7A70"/>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9F44"/>
  <w15:chartTrackingRefBased/>
  <w15:docId w15:val="{4D35618C-A0D2-4804-B91E-0194E2A2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3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3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30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30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30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30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30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30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30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30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30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30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30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30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30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30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30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3053"/>
    <w:rPr>
      <w:rFonts w:eastAsiaTheme="majorEastAsia" w:cstheme="majorBidi"/>
      <w:color w:val="272727" w:themeColor="text1" w:themeTint="D8"/>
    </w:rPr>
  </w:style>
  <w:style w:type="paragraph" w:styleId="Ttulo">
    <w:name w:val="Title"/>
    <w:basedOn w:val="Normal"/>
    <w:next w:val="Normal"/>
    <w:link w:val="TtuloCar"/>
    <w:uiPriority w:val="10"/>
    <w:qFormat/>
    <w:rsid w:val="00663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30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30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30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3053"/>
    <w:pPr>
      <w:spacing w:before="160"/>
      <w:jc w:val="center"/>
    </w:pPr>
    <w:rPr>
      <w:i/>
      <w:iCs/>
      <w:color w:val="404040" w:themeColor="text1" w:themeTint="BF"/>
    </w:rPr>
  </w:style>
  <w:style w:type="character" w:customStyle="1" w:styleId="CitaCar">
    <w:name w:val="Cita Car"/>
    <w:basedOn w:val="Fuentedeprrafopredeter"/>
    <w:link w:val="Cita"/>
    <w:uiPriority w:val="29"/>
    <w:rsid w:val="00663053"/>
    <w:rPr>
      <w:i/>
      <w:iCs/>
      <w:color w:val="404040" w:themeColor="text1" w:themeTint="BF"/>
    </w:rPr>
  </w:style>
  <w:style w:type="paragraph" w:styleId="Prrafodelista">
    <w:name w:val="List Paragraph"/>
    <w:basedOn w:val="Normal"/>
    <w:uiPriority w:val="34"/>
    <w:qFormat/>
    <w:rsid w:val="00663053"/>
    <w:pPr>
      <w:ind w:left="720"/>
      <w:contextualSpacing/>
    </w:pPr>
  </w:style>
  <w:style w:type="character" w:styleId="nfasisintenso">
    <w:name w:val="Intense Emphasis"/>
    <w:basedOn w:val="Fuentedeprrafopredeter"/>
    <w:uiPriority w:val="21"/>
    <w:qFormat/>
    <w:rsid w:val="00663053"/>
    <w:rPr>
      <w:i/>
      <w:iCs/>
      <w:color w:val="0F4761" w:themeColor="accent1" w:themeShade="BF"/>
    </w:rPr>
  </w:style>
  <w:style w:type="paragraph" w:styleId="Citadestacada">
    <w:name w:val="Intense Quote"/>
    <w:basedOn w:val="Normal"/>
    <w:next w:val="Normal"/>
    <w:link w:val="CitadestacadaCar"/>
    <w:uiPriority w:val="30"/>
    <w:qFormat/>
    <w:rsid w:val="00663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3053"/>
    <w:rPr>
      <w:i/>
      <w:iCs/>
      <w:color w:val="0F4761" w:themeColor="accent1" w:themeShade="BF"/>
    </w:rPr>
  </w:style>
  <w:style w:type="character" w:styleId="Referenciaintensa">
    <w:name w:val="Intense Reference"/>
    <w:basedOn w:val="Fuentedeprrafopredeter"/>
    <w:uiPriority w:val="32"/>
    <w:qFormat/>
    <w:rsid w:val="00663053"/>
    <w:rPr>
      <w:b/>
      <w:bCs/>
      <w:smallCaps/>
      <w:color w:val="0F4761" w:themeColor="accent1" w:themeShade="BF"/>
      <w:spacing w:val="5"/>
    </w:rPr>
  </w:style>
  <w:style w:type="table" w:styleId="Tablaconcuadrcula">
    <w:name w:val="Table Grid"/>
    <w:basedOn w:val="Tablanormal"/>
    <w:uiPriority w:val="39"/>
    <w:rsid w:val="00FD7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2234</Words>
  <Characters>12292</Characters>
  <Application>Microsoft Office Word</Application>
  <DocSecurity>0</DocSecurity>
  <Lines>102</Lines>
  <Paragraphs>28</Paragraphs>
  <ScaleCrop>false</ScaleCrop>
  <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Escudero</dc:creator>
  <cp:keywords/>
  <dc:description/>
  <cp:lastModifiedBy>Gerardo Escudero</cp:lastModifiedBy>
  <cp:revision>1</cp:revision>
  <dcterms:created xsi:type="dcterms:W3CDTF">2026-10-05T11:20:00Z</dcterms:created>
  <dcterms:modified xsi:type="dcterms:W3CDTF">2026-10-05T11:58:00Z</dcterms:modified>
</cp:coreProperties>
</file>