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B55AB" w14:textId="77777777" w:rsidR="005350A7" w:rsidRDefault="005350A7">
      <w:pPr>
        <w:spacing w:after="80"/>
        <w:jc w:val="center"/>
        <w:rPr>
          <w:b/>
          <w:bCs/>
          <w:color w:val="1A3A2A"/>
          <w:sz w:val="32"/>
          <w:szCs w:val="32"/>
        </w:rPr>
      </w:pPr>
    </w:p>
    <w:p w14:paraId="4F9A7FAA" w14:textId="0AA359DE" w:rsidR="00186CA3" w:rsidRDefault="00EB7E19">
      <w:pPr>
        <w:spacing w:after="80"/>
        <w:jc w:val="center"/>
      </w:pPr>
      <w:r>
        <w:rPr>
          <w:b/>
          <w:bCs/>
          <w:color w:val="1A3A2A"/>
          <w:sz w:val="32"/>
          <w:szCs w:val="32"/>
        </w:rPr>
        <w:t>TÉRMINOS DE REFERENCIA</w:t>
      </w:r>
    </w:p>
    <w:p w14:paraId="752080A2" w14:textId="00446665" w:rsidR="00186CA3" w:rsidRDefault="00EB7E19">
      <w:pPr>
        <w:spacing w:after="80"/>
        <w:jc w:val="center"/>
      </w:pPr>
      <w:r>
        <w:rPr>
          <w:b/>
          <w:bCs/>
          <w:color w:val="2C5F3F"/>
          <w:sz w:val="26"/>
          <w:szCs w:val="26"/>
        </w:rPr>
        <w:t xml:space="preserve">Consultoría </w:t>
      </w:r>
      <w:r w:rsidR="000C0C5A">
        <w:rPr>
          <w:b/>
          <w:bCs/>
          <w:color w:val="2C5F3F"/>
          <w:sz w:val="26"/>
          <w:szCs w:val="26"/>
        </w:rPr>
        <w:t>de</w:t>
      </w:r>
      <w:r w:rsidR="002E2219">
        <w:rPr>
          <w:b/>
          <w:bCs/>
          <w:color w:val="2C5F3F"/>
          <w:sz w:val="26"/>
          <w:szCs w:val="26"/>
        </w:rPr>
        <w:t xml:space="preserve"> actualización de </w:t>
      </w:r>
      <w:r>
        <w:rPr>
          <w:b/>
          <w:bCs/>
          <w:color w:val="2C5F3F"/>
          <w:sz w:val="26"/>
          <w:szCs w:val="26"/>
        </w:rPr>
        <w:t>Alianzas Universitarias Internacionales</w:t>
      </w:r>
    </w:p>
    <w:p w14:paraId="7AF3CBEC" w14:textId="77777777" w:rsidR="00186CA3" w:rsidRDefault="00EB7E19">
      <w:pPr>
        <w:spacing w:after="80"/>
        <w:jc w:val="center"/>
      </w:pPr>
      <w:r>
        <w:rPr>
          <w:b/>
          <w:bCs/>
          <w:color w:val="2C5F3F"/>
          <w:sz w:val="26"/>
          <w:szCs w:val="26"/>
        </w:rPr>
        <w:t>y Vinculación de Investigadores Internacionales Especializados</w:t>
      </w:r>
    </w:p>
    <w:p w14:paraId="75E30D59" w14:textId="77777777" w:rsidR="00186CA3" w:rsidRDefault="00EB7E19">
      <w:pPr>
        <w:spacing w:after="60"/>
        <w:jc w:val="center"/>
      </w:pPr>
      <w:r>
        <w:rPr>
          <w:color w:val="555555"/>
        </w:rPr>
        <w:t>Líneas de Investigación Prioritarias – Productos 1 al 6</w:t>
      </w:r>
    </w:p>
    <w:p w14:paraId="22840FD6" w14:textId="77777777" w:rsidR="00186CA3" w:rsidRDefault="00186CA3">
      <w:pPr>
        <w:pBdr>
          <w:bottom w:val="single" w:sz="4" w:space="1" w:color="1A3A2A"/>
        </w:pBdr>
        <w:spacing w:before="100" w:after="200"/>
      </w:pPr>
    </w:p>
    <w:p w14:paraId="3F604C00" w14:textId="77777777" w:rsidR="00186CA3" w:rsidRDefault="00EB7E19">
      <w:pPr>
        <w:pStyle w:val="Ttulo1"/>
      </w:pPr>
      <w:r>
        <w:t>FICHA DE CONTRATACIÓN</w:t>
      </w:r>
    </w:p>
    <w:p w14:paraId="6C506BDF" w14:textId="77777777" w:rsidR="00186CA3" w:rsidRDefault="00186CA3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0"/>
        <w:gridCol w:w="6560"/>
      </w:tblGrid>
      <w:tr w:rsidR="00186CA3" w14:paraId="4D61B5B4" w14:textId="77777777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0EC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4473BFA" w14:textId="77777777" w:rsidR="00186CA3" w:rsidRDefault="00EB7E19">
            <w:r>
              <w:rPr>
                <w:b/>
                <w:bCs/>
                <w:sz w:val="20"/>
                <w:szCs w:val="20"/>
              </w:rPr>
              <w:t>Tipo de solicitud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BD4CA4D" w14:textId="77777777" w:rsidR="00186CA3" w:rsidRDefault="00EB7E19">
            <w:r>
              <w:rPr>
                <w:sz w:val="20"/>
                <w:szCs w:val="20"/>
              </w:rPr>
              <w:t>Servicios profesionales de consultoría</w:t>
            </w:r>
          </w:p>
        </w:tc>
      </w:tr>
      <w:tr w:rsidR="00186CA3" w14:paraId="40F93D11" w14:textId="77777777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0EC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8848A0A" w14:textId="77777777" w:rsidR="00186CA3" w:rsidRDefault="00EB7E19">
            <w:r>
              <w:rPr>
                <w:b/>
                <w:bCs/>
                <w:sz w:val="20"/>
                <w:szCs w:val="20"/>
              </w:rPr>
              <w:t>Institución contratante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FB07EB1" w14:textId="77777777" w:rsidR="00186CA3" w:rsidRDefault="00EB7E19">
            <w:r>
              <w:rPr>
                <w:sz w:val="20"/>
                <w:szCs w:val="20"/>
              </w:rPr>
              <w:t>Centro de Investigación y Producción en Ambiente Controlado AIP (CIPAC AIP)</w:t>
            </w:r>
          </w:p>
        </w:tc>
      </w:tr>
      <w:tr w:rsidR="00186CA3" w14:paraId="51BAF859" w14:textId="77777777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0EC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4A89D2D" w14:textId="77777777" w:rsidR="00186CA3" w:rsidRDefault="00EB7E19">
            <w:r>
              <w:rPr>
                <w:b/>
                <w:bCs/>
                <w:sz w:val="20"/>
                <w:szCs w:val="20"/>
              </w:rPr>
              <w:t>Modalidad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3A2A5AF" w14:textId="77777777" w:rsidR="00186CA3" w:rsidRDefault="00EB7E19">
            <w:r>
              <w:rPr>
                <w:sz w:val="20"/>
                <w:szCs w:val="20"/>
              </w:rPr>
              <w:t>Contratación abierta por mérito</w:t>
            </w:r>
          </w:p>
        </w:tc>
      </w:tr>
      <w:tr w:rsidR="00186CA3" w14:paraId="12A6B107" w14:textId="77777777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0EC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CD65D01" w14:textId="77777777" w:rsidR="00186CA3" w:rsidRDefault="00EB7E19">
            <w:r>
              <w:rPr>
                <w:b/>
                <w:bCs/>
                <w:sz w:val="20"/>
                <w:szCs w:val="20"/>
              </w:rPr>
              <w:t>Alcance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6BAADB5" w14:textId="77777777" w:rsidR="00186CA3" w:rsidRDefault="00EB7E19">
            <w:r>
              <w:rPr>
                <w:sz w:val="20"/>
                <w:szCs w:val="20"/>
              </w:rPr>
              <w:t>Nacional</w:t>
            </w:r>
          </w:p>
        </w:tc>
      </w:tr>
      <w:tr w:rsidR="00186CA3" w14:paraId="75B1BDBA" w14:textId="77777777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0EC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FE21CD5" w14:textId="77777777" w:rsidR="00186CA3" w:rsidRDefault="00EB7E19">
            <w:r>
              <w:rPr>
                <w:b/>
                <w:bCs/>
                <w:sz w:val="20"/>
                <w:szCs w:val="20"/>
              </w:rPr>
              <w:t>Período de convocatoria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078CF33" w14:textId="6CC6D223" w:rsidR="00186CA3" w:rsidRDefault="00EB7E19">
            <w:r>
              <w:rPr>
                <w:sz w:val="20"/>
                <w:szCs w:val="20"/>
              </w:rPr>
              <w:t>2</w:t>
            </w:r>
            <w:r w:rsidR="00BE5327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 xml:space="preserve"> de junio de 2026 al </w:t>
            </w:r>
            <w:r w:rsidR="002E2219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de ju</w:t>
            </w:r>
            <w:r w:rsidR="002E2219"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>io de 2026</w:t>
            </w:r>
          </w:p>
        </w:tc>
      </w:tr>
      <w:tr w:rsidR="00186CA3" w14:paraId="2DE3B3C4" w14:textId="77777777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0EC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EC87F7B" w14:textId="77777777" w:rsidR="00186CA3" w:rsidRDefault="00EB7E19">
            <w:r>
              <w:rPr>
                <w:b/>
                <w:bCs/>
                <w:sz w:val="20"/>
                <w:szCs w:val="20"/>
              </w:rPr>
              <w:t>Período de consultoría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CCF75B7" w14:textId="6BAB287B" w:rsidR="00186CA3" w:rsidRDefault="006011A6">
            <w:r>
              <w:rPr>
                <w:sz w:val="20"/>
                <w:szCs w:val="20"/>
              </w:rPr>
              <w:t>3</w:t>
            </w:r>
            <w:r w:rsidR="002E2219">
              <w:rPr>
                <w:sz w:val="20"/>
                <w:szCs w:val="20"/>
              </w:rPr>
              <w:t xml:space="preserve"> </w:t>
            </w:r>
            <w:r w:rsidR="00EB7E19">
              <w:rPr>
                <w:sz w:val="20"/>
                <w:szCs w:val="20"/>
              </w:rPr>
              <w:t>de ju</w:t>
            </w:r>
            <w:r w:rsidR="002E2219">
              <w:rPr>
                <w:sz w:val="20"/>
                <w:szCs w:val="20"/>
              </w:rPr>
              <w:t>lio</w:t>
            </w:r>
            <w:r w:rsidR="00EB7E19">
              <w:rPr>
                <w:sz w:val="20"/>
                <w:szCs w:val="20"/>
              </w:rPr>
              <w:t xml:space="preserve"> al 28 de agosto de 2026</w:t>
            </w:r>
          </w:p>
        </w:tc>
      </w:tr>
      <w:tr w:rsidR="00186CA3" w14:paraId="73206B47" w14:textId="77777777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0EC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3742838" w14:textId="77777777" w:rsidR="00186CA3" w:rsidRDefault="00EB7E19">
            <w:r>
              <w:rPr>
                <w:b/>
                <w:bCs/>
                <w:sz w:val="20"/>
                <w:szCs w:val="20"/>
              </w:rPr>
              <w:t>Duración total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A37A0CB" w14:textId="5CEC7ED1" w:rsidR="00186CA3" w:rsidRDefault="002E2219">
            <w:r>
              <w:rPr>
                <w:sz w:val="20"/>
                <w:szCs w:val="20"/>
              </w:rPr>
              <w:t>6</w:t>
            </w:r>
            <w:r w:rsidR="006011A6">
              <w:rPr>
                <w:sz w:val="20"/>
                <w:szCs w:val="20"/>
              </w:rPr>
              <w:t>0</w:t>
            </w:r>
            <w:r w:rsidR="00EB7E19">
              <w:rPr>
                <w:sz w:val="20"/>
                <w:szCs w:val="20"/>
              </w:rPr>
              <w:t xml:space="preserve"> días (aproximadamente 2 meses)</w:t>
            </w:r>
          </w:p>
        </w:tc>
      </w:tr>
      <w:tr w:rsidR="00186CA3" w14:paraId="227BF6AF" w14:textId="77777777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0EC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DC07356" w14:textId="77777777" w:rsidR="00186CA3" w:rsidRDefault="00EB7E19">
            <w:r>
              <w:rPr>
                <w:b/>
                <w:bCs/>
                <w:sz w:val="20"/>
                <w:szCs w:val="20"/>
              </w:rPr>
              <w:t>Lugar de ejecución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B157D7D" w14:textId="77777777" w:rsidR="00186CA3" w:rsidRDefault="00EB7E19">
            <w:r>
              <w:rPr>
                <w:sz w:val="20"/>
                <w:szCs w:val="20"/>
              </w:rPr>
              <w:t>Ciudad de Panamá, República de Panamá (con gestiones remotas e internacionales)</w:t>
            </w:r>
          </w:p>
        </w:tc>
      </w:tr>
      <w:tr w:rsidR="00186CA3" w14:paraId="22DF8E5F" w14:textId="77777777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0EC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8B35BFD" w14:textId="77777777" w:rsidR="00186CA3" w:rsidRDefault="00EB7E19">
            <w:r>
              <w:rPr>
                <w:b/>
                <w:bCs/>
                <w:sz w:val="20"/>
                <w:szCs w:val="20"/>
              </w:rPr>
              <w:t>Supervisión directa</w:t>
            </w:r>
          </w:p>
        </w:tc>
        <w:tc>
          <w:tcPr>
            <w:tcW w:w="6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3DCA62A" w14:textId="77777777" w:rsidR="00186CA3" w:rsidRDefault="00EB7E19">
            <w:r>
              <w:rPr>
                <w:sz w:val="20"/>
                <w:szCs w:val="20"/>
              </w:rPr>
              <w:t>Director de CIPAC AIP</w:t>
            </w:r>
          </w:p>
        </w:tc>
      </w:tr>
    </w:tbl>
    <w:p w14:paraId="7565A8AD" w14:textId="77777777" w:rsidR="00186CA3" w:rsidRDefault="00186CA3">
      <w:pPr>
        <w:spacing w:before="60" w:after="60"/>
      </w:pPr>
    </w:p>
    <w:p w14:paraId="5804F0B4" w14:textId="77777777" w:rsidR="00186CA3" w:rsidRDefault="00EB7E19">
      <w:pPr>
        <w:pStyle w:val="Ttulo1"/>
      </w:pPr>
      <w:r>
        <w:t>1. ANTECEDENTES</w:t>
      </w:r>
    </w:p>
    <w:p w14:paraId="50930CF8" w14:textId="7EEAE57A" w:rsidR="00186CA3" w:rsidRDefault="00EB7E19">
      <w:pPr>
        <w:spacing w:before="80" w:after="80"/>
        <w:jc w:val="both"/>
      </w:pPr>
      <w:r>
        <w:t xml:space="preserve">El Centro de Investigación y Producción en Ambiente Controlado (CIPAC AIP) se </w:t>
      </w:r>
      <w:r w:rsidR="002E2219">
        <w:t>establece</w:t>
      </w:r>
      <w:r>
        <w:t xml:space="preserve"> </w:t>
      </w:r>
      <w:r w:rsidR="002E2219">
        <w:t>en 2022</w:t>
      </w:r>
      <w:r>
        <w:t xml:space="preserve"> con el objetivo de crear un centro de excelencia dedicado a la investigación, desarrollo e implementación de tecnologías avanzadas en agricultura en ambiente controlado: finca vertical, invernaderos de alta tecnología y producción avanzada en campo abierto.</w:t>
      </w:r>
    </w:p>
    <w:p w14:paraId="326B6AFC" w14:textId="601143A0" w:rsidR="00186CA3" w:rsidRDefault="00EB7E19">
      <w:pPr>
        <w:spacing w:before="80" w:after="80"/>
        <w:jc w:val="both"/>
      </w:pPr>
      <w:r>
        <w:t>En mayo de 2015, esta iniciativa tomó fuerza durante una reunión clave con el gobierno panameño a través de la Secretaría Nacional de Ciencia, Tecnología e Innovación (SENACYT), así como con organismos multilaterales como el Banco de Desarrollo de América Latina y el Caribe (CAF), el Instituto Interamericano de Cooperación para la Agricultura (IICA)</w:t>
      </w:r>
      <w:r w:rsidR="0002295F">
        <w:t xml:space="preserve">, </w:t>
      </w:r>
      <w:r>
        <w:t>el Banco Interamericano de Desarrollo (BID)</w:t>
      </w:r>
      <w:r w:rsidR="0002295F">
        <w:t xml:space="preserve"> y FUNDAAC</w:t>
      </w:r>
      <w:r>
        <w:t xml:space="preserve">. El objetivo central fue impulsar este proyecto en Panamá con una visión de impacto </w:t>
      </w:r>
      <w:r w:rsidR="002E2219">
        <w:t xml:space="preserve">nacional y </w:t>
      </w:r>
      <w:r>
        <w:t>regional para toda América Latina.</w:t>
      </w:r>
    </w:p>
    <w:p w14:paraId="5DF41E1C" w14:textId="77777777" w:rsidR="00186CA3" w:rsidRDefault="00186CA3">
      <w:pPr>
        <w:spacing w:before="60" w:after="60"/>
      </w:pPr>
    </w:p>
    <w:p w14:paraId="79340CD5" w14:textId="77777777" w:rsidR="00186CA3" w:rsidRDefault="00EB7E19">
      <w:pPr>
        <w:spacing w:before="80" w:after="80"/>
        <w:jc w:val="both"/>
      </w:pPr>
      <w:r>
        <w:t xml:space="preserve">El CIPAC AIP se implementa bajo el Contrato de Préstamo No. CFA012206, suscrito entre CAF y la República de Panamá, siendo SENACYT el Organismo Ejecutor. Mediante Convenio de </w:t>
      </w:r>
      <w:r>
        <w:lastRenderedPageBreak/>
        <w:t>Cooperación entre SENACYT y CIPAC AIP, este último actúa como Unidad Externa Implementadora del Proyecto.</w:t>
      </w:r>
    </w:p>
    <w:p w14:paraId="5CDD4076" w14:textId="77777777" w:rsidR="00186CA3" w:rsidRDefault="00186CA3">
      <w:pPr>
        <w:spacing w:before="60" w:after="60"/>
      </w:pPr>
    </w:p>
    <w:p w14:paraId="2EFEDD17" w14:textId="77777777" w:rsidR="00186CA3" w:rsidRDefault="00EB7E19">
      <w:pPr>
        <w:spacing w:before="80" w:after="80"/>
        <w:jc w:val="both"/>
      </w:pPr>
      <w:r>
        <w:t>El Proyecto CIPAC AIP contempla cuatro componentes principales:</w:t>
      </w:r>
    </w:p>
    <w:p w14:paraId="02747641" w14:textId="77777777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>Investigación y Capacitación</w:t>
      </w:r>
    </w:p>
    <w:p w14:paraId="48E9463F" w14:textId="77777777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>Construcción y Equipamiento</w:t>
      </w:r>
    </w:p>
    <w:p w14:paraId="3838C64A" w14:textId="77777777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>Producción y Comercialización</w:t>
      </w:r>
    </w:p>
    <w:p w14:paraId="751BE8D6" w14:textId="77777777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>Fortalecimiento Institucional</w:t>
      </w:r>
    </w:p>
    <w:p w14:paraId="4AC03F6B" w14:textId="77777777" w:rsidR="00186CA3" w:rsidRDefault="00186CA3">
      <w:pPr>
        <w:spacing w:before="60" w:after="60"/>
      </w:pPr>
    </w:p>
    <w:p w14:paraId="4C4DD871" w14:textId="77777777" w:rsidR="00186CA3" w:rsidRDefault="00EB7E19">
      <w:pPr>
        <w:spacing w:before="80" w:after="80"/>
        <w:jc w:val="both"/>
      </w:pPr>
      <w:r>
        <w:t>En el marco del componente de Investigación y Capacitación, el CIPAC AIP tiene como meta desarrollar 10 líneas de investigación científica aplicada en coordinación con universidades y centros especializados nacionales e internacionales. Los objetivos institucionales más relevantes para esta consultoría son:</w:t>
      </w:r>
    </w:p>
    <w:p w14:paraId="61754875" w14:textId="77777777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>Desarrollar 10 líneas de investigación científica aplicada en ambiente controlado.</w:t>
      </w:r>
    </w:p>
    <w:p w14:paraId="6B698F70" w14:textId="77777777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>Diseñar y poner en marcha al menos 10 programas y 19 instrumentos de formación y transferencia tecnológica.</w:t>
      </w:r>
    </w:p>
    <w:p w14:paraId="4BB09AD9" w14:textId="77777777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>Establecer al menos 6 alianzas con universidades y centros especializados de investigación local e internacional.</w:t>
      </w:r>
    </w:p>
    <w:p w14:paraId="513144AF" w14:textId="77777777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>Fortalecer capacidades técnicas nacionales mediante el vínculo con investigadores internacionales de alto nivel.</w:t>
      </w:r>
    </w:p>
    <w:p w14:paraId="6A24BCD9" w14:textId="77777777" w:rsidR="00186CA3" w:rsidRDefault="00186CA3">
      <w:pPr>
        <w:spacing w:before="60" w:after="60"/>
      </w:pPr>
    </w:p>
    <w:p w14:paraId="1E6DB16B" w14:textId="77777777" w:rsidR="00186CA3" w:rsidRDefault="00EB7E19">
      <w:pPr>
        <w:spacing w:before="80" w:after="80"/>
        <w:jc w:val="both"/>
      </w:pPr>
      <w:r>
        <w:t>En alianza con centros nacionales e internacionales de excelencia científica, el CIPAC AIP busca desarrollar sistemas avanzados de producción indoor, generar conocimiento científico transferible, promover innovación tecnológica tropical y desarrollar propiedad intelectual aplicable al sector agroalimentario.</w:t>
      </w:r>
    </w:p>
    <w:p w14:paraId="713C0E84" w14:textId="77777777" w:rsidR="00186CA3" w:rsidRDefault="00186CA3">
      <w:pPr>
        <w:spacing w:before="60" w:after="60"/>
      </w:pPr>
    </w:p>
    <w:p w14:paraId="2805C415" w14:textId="77777777" w:rsidR="00186CA3" w:rsidRDefault="00EB7E19">
      <w:pPr>
        <w:pStyle w:val="Ttulo1"/>
      </w:pPr>
      <w:r>
        <w:t>2. OBJETIVO DE LA CONSULTORÍA</w:t>
      </w:r>
    </w:p>
    <w:p w14:paraId="0040234A" w14:textId="412673E7" w:rsidR="00186CA3" w:rsidRDefault="00EB7E19">
      <w:pPr>
        <w:spacing w:before="80" w:after="80"/>
        <w:jc w:val="both"/>
      </w:pPr>
      <w:r>
        <w:t xml:space="preserve">Contratar los servicios de un(a) consultor(a) especializado(a) para </w:t>
      </w:r>
      <w:r w:rsidR="002E2219">
        <w:t xml:space="preserve">actualizar los preacuerdos </w:t>
      </w:r>
      <w:r>
        <w:t>de alianzas con universidades internacionales de primer nivel, así como para identificar, contactar y vincular a investigadores internacionales</w:t>
      </w:r>
      <w:r w:rsidR="002E2219">
        <w:t xml:space="preserve"> de estas universidades </w:t>
      </w:r>
      <w:r>
        <w:t xml:space="preserve">que </w:t>
      </w:r>
      <w:r w:rsidR="002E2219">
        <w:t xml:space="preserve">tutorarán a investigadore(a)s panameño(a)s que </w:t>
      </w:r>
      <w:r>
        <w:t>liderarán seis (6) líneas de investigación prioritarias del CIPAC AIP, garantizando la sostenibilidad técnica del programa y la formación de capacidades científicas en Panamá.</w:t>
      </w:r>
    </w:p>
    <w:p w14:paraId="215B35B7" w14:textId="77777777" w:rsidR="00186CA3" w:rsidRDefault="00EB7E19">
      <w:pPr>
        <w:pStyle w:val="Ttulo2"/>
      </w:pPr>
      <w:r>
        <w:t>2.1 Objetivos Específicos</w:t>
      </w:r>
    </w:p>
    <w:p w14:paraId="43285F88" w14:textId="77777777" w:rsidR="00186CA3" w:rsidRDefault="00EB7E19">
      <w:pPr>
        <w:pStyle w:val="Prrafodelista"/>
        <w:numPr>
          <w:ilvl w:val="0"/>
          <w:numId w:val="3"/>
        </w:numPr>
        <w:spacing w:before="40" w:after="40"/>
      </w:pPr>
      <w:r>
        <w:t>Elaborar un diagnóstico de universidades y centros de investigación internacionales con capacidad y disposición para establecer alianzas con el CIPAC AIP en las seis líneas de investigación seleccionadas.</w:t>
      </w:r>
    </w:p>
    <w:p w14:paraId="7EE5CB21" w14:textId="6BB032AA" w:rsidR="00186CA3" w:rsidRDefault="00EB7E19">
      <w:pPr>
        <w:pStyle w:val="Prrafodelista"/>
        <w:numPr>
          <w:ilvl w:val="0"/>
          <w:numId w:val="3"/>
        </w:numPr>
        <w:spacing w:before="40" w:after="40"/>
      </w:pPr>
      <w:r>
        <w:t>Definir</w:t>
      </w:r>
      <w:r w:rsidR="00C546C4">
        <w:t>,</w:t>
      </w:r>
      <w:r>
        <w:t xml:space="preserve"> </w:t>
      </w:r>
      <w:r w:rsidR="00C546C4">
        <w:t xml:space="preserve">conjuntamente con el Director de CIPAC AIP, </w:t>
      </w:r>
      <w:r>
        <w:t>la estrategia de negociación para cada universidad o investigador, determinando si la alianza se negocia directamente con la institución universitaria o individualmente con el investigador.</w:t>
      </w:r>
    </w:p>
    <w:p w14:paraId="50AEB250" w14:textId="77777777" w:rsidR="00186CA3" w:rsidRDefault="00EB7E19">
      <w:pPr>
        <w:pStyle w:val="Prrafodelista"/>
        <w:numPr>
          <w:ilvl w:val="0"/>
          <w:numId w:val="3"/>
        </w:numPr>
        <w:spacing w:before="40" w:after="40"/>
      </w:pPr>
      <w:r>
        <w:t>Actualizar o formalizar acuerdos de cooperación con las universidades o investigadores seleccionados, definiendo alcances, responsabilidades y compromisos mutuos.</w:t>
      </w:r>
    </w:p>
    <w:p w14:paraId="58FB94AE" w14:textId="7B0DBDD7" w:rsidR="00186CA3" w:rsidRDefault="00EB7E19">
      <w:pPr>
        <w:pStyle w:val="Prrafodelista"/>
        <w:numPr>
          <w:ilvl w:val="0"/>
          <w:numId w:val="3"/>
        </w:numPr>
        <w:spacing w:before="40" w:after="40"/>
      </w:pPr>
      <w:r>
        <w:lastRenderedPageBreak/>
        <w:t xml:space="preserve">Diseñar el modelo de </w:t>
      </w:r>
      <w:r w:rsidR="00C546C4">
        <w:t xml:space="preserve">acompañamiento científico a las investigaciones y a la </w:t>
      </w:r>
      <w:r>
        <w:t xml:space="preserve">capacitación para cada línea de investigación, especificando: número </w:t>
      </w:r>
      <w:r w:rsidR="00C546C4">
        <w:t xml:space="preserve">y cantidad de días </w:t>
      </w:r>
      <w:r>
        <w:t>de visitas presenciales a Panamá, número de sesiones vía webinar</w:t>
      </w:r>
      <w:r w:rsidR="00C546C4">
        <w:t xml:space="preserve"> y presenciales en Panamá</w:t>
      </w:r>
      <w:r>
        <w:t xml:space="preserve">, y número de visitas del </w:t>
      </w:r>
      <w:r w:rsidR="00C546C4">
        <w:t xml:space="preserve">(la) </w:t>
      </w:r>
      <w:r>
        <w:t>investigador</w:t>
      </w:r>
      <w:r w:rsidR="00C546C4">
        <w:t>(a)</w:t>
      </w:r>
      <w:r>
        <w:t xml:space="preserve"> panameño</w:t>
      </w:r>
      <w:r w:rsidR="00C546C4">
        <w:t>(a)</w:t>
      </w:r>
      <w:r>
        <w:t xml:space="preserve"> a la universidad o centro de investigación del investigador internacional.</w:t>
      </w:r>
    </w:p>
    <w:p w14:paraId="4683CD73" w14:textId="6B963679" w:rsidR="00186CA3" w:rsidRDefault="00EB7E19">
      <w:pPr>
        <w:pStyle w:val="Prrafodelista"/>
        <w:numPr>
          <w:ilvl w:val="0"/>
          <w:numId w:val="3"/>
        </w:numPr>
        <w:spacing w:before="40" w:after="40"/>
      </w:pPr>
      <w:r>
        <w:t xml:space="preserve">Definir la secuencia y orden lógico de cada etapa del proceso de </w:t>
      </w:r>
      <w:r w:rsidR="00C546C4">
        <w:t>establecimiento de los acuerdos</w:t>
      </w:r>
      <w:r>
        <w:t>, desde el primer contacto hasta la firma del acuerdo y el inicio de actividades.</w:t>
      </w:r>
    </w:p>
    <w:p w14:paraId="496D8061" w14:textId="77777777" w:rsidR="00186CA3" w:rsidRDefault="00EB7E19">
      <w:pPr>
        <w:pStyle w:val="Prrafodelista"/>
        <w:numPr>
          <w:ilvl w:val="0"/>
          <w:numId w:val="3"/>
        </w:numPr>
        <w:spacing w:before="40" w:after="40"/>
      </w:pPr>
      <w:r>
        <w:t>Elaborar un cronograma de ejecución para la implementación de las alianzas durante el período de la consultoría.</w:t>
      </w:r>
    </w:p>
    <w:p w14:paraId="08E2EDA5" w14:textId="77777777" w:rsidR="00186CA3" w:rsidRDefault="00186CA3">
      <w:pPr>
        <w:spacing w:before="60" w:after="60"/>
      </w:pPr>
    </w:p>
    <w:p w14:paraId="04C395B5" w14:textId="77777777" w:rsidR="00186CA3" w:rsidRDefault="00EB7E19">
      <w:pPr>
        <w:pStyle w:val="Ttulo1"/>
      </w:pPr>
      <w:r>
        <w:t>3. LÍNEAS DE INVESTIGACIÓN – PRODUCTOS PRIORITARIOS</w:t>
      </w:r>
    </w:p>
    <w:p w14:paraId="5E52EE29" w14:textId="77777777" w:rsidR="00186CA3" w:rsidRDefault="00EB7E19">
      <w:pPr>
        <w:spacing w:before="80" w:after="80"/>
        <w:jc w:val="both"/>
      </w:pPr>
      <w:r>
        <w:t>La presente consultoría abarcará las siguientes seis (6) líneas de investigación aplicada, consideradas como los Productos 1 al 6 del programa de investigación del CIPAC AIP:</w:t>
      </w:r>
    </w:p>
    <w:p w14:paraId="2E877795" w14:textId="77777777" w:rsidR="00186CA3" w:rsidRDefault="00186CA3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"/>
        <w:gridCol w:w="3640"/>
        <w:gridCol w:w="5000"/>
      </w:tblGrid>
      <w:tr w:rsidR="00186CA3" w14:paraId="2E423835" w14:textId="77777777">
        <w:tc>
          <w:tcPr>
            <w:tcW w:w="7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3A2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E035D0F" w14:textId="77777777" w:rsidR="00186CA3" w:rsidRDefault="00EB7E19">
            <w:r>
              <w:rPr>
                <w:b/>
                <w:bCs/>
                <w:color w:val="FFFFFF"/>
                <w:sz w:val="20"/>
                <w:szCs w:val="20"/>
              </w:rPr>
              <w:t>N°</w:t>
            </w:r>
          </w:p>
        </w:tc>
        <w:tc>
          <w:tcPr>
            <w:tcW w:w="36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3A2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215B855" w14:textId="77777777" w:rsidR="00186CA3" w:rsidRDefault="00EB7E19">
            <w:r>
              <w:rPr>
                <w:b/>
                <w:bCs/>
                <w:color w:val="FFFFFF"/>
                <w:sz w:val="20"/>
                <w:szCs w:val="20"/>
              </w:rPr>
              <w:t>Línea de Investigación</w:t>
            </w:r>
          </w:p>
        </w:tc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3A2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64D4AFB" w14:textId="77777777" w:rsidR="00186CA3" w:rsidRDefault="00EB7E19">
            <w:r>
              <w:rPr>
                <w:b/>
                <w:bCs/>
                <w:color w:val="FFFFFF"/>
                <w:sz w:val="20"/>
                <w:szCs w:val="20"/>
              </w:rPr>
              <w:t>Sistemas de Producción / Enfoque</w:t>
            </w:r>
          </w:p>
        </w:tc>
      </w:tr>
      <w:tr w:rsidR="00186CA3" w14:paraId="67641939" w14:textId="77777777">
        <w:tc>
          <w:tcPr>
            <w:tcW w:w="7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D731C80" w14:textId="77777777" w:rsidR="00186CA3" w:rsidRDefault="00EB7E19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6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4192CC6" w14:textId="4BB52E31" w:rsidR="00186CA3" w:rsidRDefault="00EB7E19">
            <w:r>
              <w:rPr>
                <w:sz w:val="20"/>
                <w:szCs w:val="20"/>
              </w:rPr>
              <w:t>Frutos Rojos (Fresas</w:t>
            </w:r>
            <w:r w:rsidR="00C546C4">
              <w:rPr>
                <w:sz w:val="20"/>
                <w:szCs w:val="20"/>
              </w:rPr>
              <w:t>, arándanos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4D76C57" w14:textId="77777777" w:rsidR="00186CA3" w:rsidRDefault="00EB7E19">
            <w:r>
              <w:rPr>
                <w:sz w:val="20"/>
                <w:szCs w:val="20"/>
              </w:rPr>
              <w:t>Finca vertical / Agricultura Indoor</w:t>
            </w:r>
          </w:p>
        </w:tc>
      </w:tr>
      <w:tr w:rsidR="00186CA3" w14:paraId="02D30525" w14:textId="77777777">
        <w:tc>
          <w:tcPr>
            <w:tcW w:w="7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62894D3" w14:textId="77777777" w:rsidR="00186CA3" w:rsidRDefault="00EB7E19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6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DE21275" w14:textId="77777777" w:rsidR="00186CA3" w:rsidRDefault="00EB7E19">
            <w:r>
              <w:rPr>
                <w:sz w:val="20"/>
                <w:szCs w:val="20"/>
              </w:rPr>
              <w:t>Pasturas Hidropónicas y Nutrición Funcional Animal</w:t>
            </w:r>
          </w:p>
        </w:tc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4EAE7FF" w14:textId="77777777" w:rsidR="00186CA3" w:rsidRDefault="00EB7E19">
            <w:r>
              <w:rPr>
                <w:sz w:val="20"/>
                <w:szCs w:val="20"/>
              </w:rPr>
              <w:t>Sistemas Indoor y campo abierto</w:t>
            </w:r>
          </w:p>
        </w:tc>
      </w:tr>
      <w:tr w:rsidR="00186CA3" w14:paraId="48839211" w14:textId="77777777">
        <w:tc>
          <w:tcPr>
            <w:tcW w:w="7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479184E" w14:textId="77777777" w:rsidR="00186CA3" w:rsidRDefault="00EB7E19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6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4A66D8F" w14:textId="77777777" w:rsidR="00186CA3" w:rsidRDefault="00EB7E19">
            <w:r>
              <w:rPr>
                <w:sz w:val="20"/>
                <w:szCs w:val="20"/>
              </w:rPr>
              <w:t>Pitahaya</w:t>
            </w:r>
          </w:p>
        </w:tc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FC5F637" w14:textId="77777777" w:rsidR="00186CA3" w:rsidRDefault="00EB7E19">
            <w:r>
              <w:rPr>
                <w:sz w:val="20"/>
                <w:szCs w:val="20"/>
              </w:rPr>
              <w:t>Cielo abierto, invernadero y agricultura indoor</w:t>
            </w:r>
          </w:p>
        </w:tc>
      </w:tr>
      <w:tr w:rsidR="00186CA3" w14:paraId="4E31E6FF" w14:textId="77777777">
        <w:tc>
          <w:tcPr>
            <w:tcW w:w="7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A877A34" w14:textId="77777777" w:rsidR="00186CA3" w:rsidRDefault="00EB7E19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6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A68098A" w14:textId="77777777" w:rsidR="00186CA3" w:rsidRDefault="00EB7E19">
            <w:r>
              <w:rPr>
                <w:sz w:val="20"/>
                <w:szCs w:val="20"/>
              </w:rPr>
              <w:t>Fitopatología Espacial y Biotecnología Aplicada a TR4</w:t>
            </w:r>
          </w:p>
        </w:tc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442B54B" w14:textId="77777777" w:rsidR="00186CA3" w:rsidRDefault="00EB7E19">
            <w:r>
              <w:rPr>
                <w:sz w:val="20"/>
                <w:szCs w:val="20"/>
              </w:rPr>
              <w:t>Investigación avanzada en patología vegetal</w:t>
            </w:r>
          </w:p>
        </w:tc>
      </w:tr>
      <w:tr w:rsidR="00186CA3" w14:paraId="49BDFD17" w14:textId="77777777">
        <w:tc>
          <w:tcPr>
            <w:tcW w:w="7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B779BED" w14:textId="77777777" w:rsidR="00186CA3" w:rsidRDefault="00EB7E19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6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6A5C463" w14:textId="6A9C19E4" w:rsidR="00186CA3" w:rsidRDefault="00C546C4">
            <w:r w:rsidRPr="00C546C4">
              <w:rPr>
                <w:sz w:val="20"/>
                <w:szCs w:val="20"/>
              </w:rPr>
              <w:t>Hongos Alimenticios, Medicinales e Industriales</w:t>
            </w:r>
          </w:p>
        </w:tc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06BFC62" w14:textId="3A535AB0" w:rsidR="00186CA3" w:rsidRDefault="00C546C4">
            <w:r w:rsidRPr="00C546C4">
              <w:rPr>
                <w:sz w:val="20"/>
                <w:szCs w:val="20"/>
              </w:rPr>
              <w:t>Sistemas de Investigación Aplicada bajo Condiciones Controladas</w:t>
            </w:r>
          </w:p>
        </w:tc>
      </w:tr>
      <w:tr w:rsidR="00186CA3" w14:paraId="4BA8254D" w14:textId="77777777">
        <w:tc>
          <w:tcPr>
            <w:tcW w:w="7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8A32BC2" w14:textId="77777777" w:rsidR="00186CA3" w:rsidRDefault="00EB7E19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6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6D26C98" w14:textId="77777777" w:rsidR="00186CA3" w:rsidRDefault="00EB7E19">
            <w:r>
              <w:rPr>
                <w:sz w:val="20"/>
                <w:szCs w:val="20"/>
              </w:rPr>
              <w:t>Biotecnología de Algas y Sistemas Productivos Controlados</w:t>
            </w:r>
          </w:p>
        </w:tc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19CE920" w14:textId="77777777" w:rsidR="00186CA3" w:rsidRDefault="00EB7E19">
            <w:r>
              <w:rPr>
                <w:sz w:val="20"/>
                <w:szCs w:val="20"/>
              </w:rPr>
              <w:t>Sistemas de producción controlada y biotecnología</w:t>
            </w:r>
          </w:p>
        </w:tc>
      </w:tr>
    </w:tbl>
    <w:p w14:paraId="0CABC90D" w14:textId="77777777" w:rsidR="00186CA3" w:rsidRDefault="00186CA3">
      <w:pPr>
        <w:spacing w:before="60" w:after="60"/>
      </w:pPr>
    </w:p>
    <w:p w14:paraId="354CB58A" w14:textId="77777777" w:rsidR="00186CA3" w:rsidRDefault="00EB7E19">
      <w:pPr>
        <w:pStyle w:val="Ttulo1"/>
      </w:pPr>
      <w:r>
        <w:t>4. ALCANCE DEL SERVICIO</w:t>
      </w:r>
    </w:p>
    <w:p w14:paraId="5ADD435A" w14:textId="77777777" w:rsidR="00186CA3" w:rsidRDefault="00EB7E19">
      <w:pPr>
        <w:spacing w:before="80" w:after="80"/>
        <w:jc w:val="both"/>
      </w:pPr>
      <w:r>
        <w:t>El(la) consultor(a) deberá desarrollar las siguientes actividades, organizadas en fases secuenciales:</w:t>
      </w:r>
    </w:p>
    <w:p w14:paraId="756DB3D3" w14:textId="77777777" w:rsidR="00186CA3" w:rsidRDefault="00186CA3">
      <w:pPr>
        <w:spacing w:before="60" w:after="60"/>
      </w:pPr>
    </w:p>
    <w:p w14:paraId="5761B168" w14:textId="77777777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>Identificar y priorizar universidades y centros de investigación internacionales con fortaleza científica en cada una de las seis líneas de investigación.</w:t>
      </w:r>
    </w:p>
    <w:p w14:paraId="59DFB80C" w14:textId="77777777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>Evaluar la existencia de acuerdos previos o contactos establecidos entre el CIPAC AIP y dichas instituciones.</w:t>
      </w:r>
    </w:p>
    <w:p w14:paraId="76A49952" w14:textId="77777777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>Levantar un inventario de investigadores internacionales de alto nivel vinculados a cada línea temática, incluyendo sus instituciones, investigaciones y disponibilidad para colaborar.</w:t>
      </w:r>
    </w:p>
    <w:p w14:paraId="239ACD63" w14:textId="08F40BBC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 xml:space="preserve">Determinar, por cada línea, si la estrategia más efectiva </w:t>
      </w:r>
      <w:r w:rsidR="005350A7">
        <w:t>es acordar</w:t>
      </w:r>
      <w:r>
        <w:t xml:space="preserve"> directamente con la universidad (acuerdo institucional) o con el investigador de manera individual (acuerdo personal).</w:t>
      </w:r>
    </w:p>
    <w:p w14:paraId="32B666E9" w14:textId="77777777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lastRenderedPageBreak/>
        <w:t>Revisar y actualizar los acuerdos iniciales existentes con universidades que ya tengan relación con el CIPAC AIP, ajustando los alcances a las seis líneas prioritarias en un borrador.</w:t>
      </w:r>
    </w:p>
    <w:p w14:paraId="1A96DA5B" w14:textId="5084D170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 xml:space="preserve">Desarrollar el proceso de </w:t>
      </w:r>
      <w:r w:rsidR="005350A7">
        <w:t>acuerdos</w:t>
      </w:r>
      <w:r>
        <w:t xml:space="preserve"> con cada institución o investigador identificado,.</w:t>
      </w:r>
    </w:p>
    <w:p w14:paraId="28438324" w14:textId="77777777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>Establecer los términos de colaboración: tipo de alianza, compromisos mutuos, entregables, propiedad intelectual, y condiciones de la capacitación.</w:t>
      </w:r>
    </w:p>
    <w:p w14:paraId="094962BC" w14:textId="77777777" w:rsidR="00883F9B" w:rsidRDefault="00883F9B" w:rsidP="00883F9B">
      <w:pPr>
        <w:pStyle w:val="Prrafodelista"/>
        <w:numPr>
          <w:ilvl w:val="0"/>
          <w:numId w:val="2"/>
        </w:numPr>
        <w:spacing w:before="40" w:after="40"/>
      </w:pPr>
      <w:r>
        <w:t>Consolidar todos los resultados en un Plan Maestro de Alianzas y Capacitación, con cronograma detallado.</w:t>
      </w:r>
    </w:p>
    <w:p w14:paraId="5F5D6DB5" w14:textId="77777777" w:rsidR="00883F9B" w:rsidRDefault="00883F9B" w:rsidP="00883F9B">
      <w:pPr>
        <w:pStyle w:val="Prrafodelista"/>
        <w:numPr>
          <w:ilvl w:val="0"/>
          <w:numId w:val="2"/>
        </w:numPr>
        <w:spacing w:before="40" w:after="40"/>
      </w:pPr>
      <w:r>
        <w:t>Revisar el plan conjuntamente con el equipo técnico y directivo del CIPAC AIP y realizar los ajustes correspondientes.</w:t>
      </w:r>
    </w:p>
    <w:p w14:paraId="1E46A76D" w14:textId="77777777" w:rsidR="00883F9B" w:rsidRDefault="00883F9B" w:rsidP="00883F9B">
      <w:pPr>
        <w:pStyle w:val="Prrafodelista"/>
        <w:numPr>
          <w:ilvl w:val="0"/>
          <w:numId w:val="2"/>
        </w:numPr>
        <w:spacing w:before="40" w:after="40"/>
      </w:pPr>
      <w:r>
        <w:t>Entregar todos los documentos formalizados: acuerdos borrador, modelos de capacitación por línea y cronograma de implementación.</w:t>
      </w:r>
    </w:p>
    <w:p w14:paraId="1791BEF1" w14:textId="77777777" w:rsidR="00883F9B" w:rsidRDefault="00883F9B" w:rsidP="00883F9B">
      <w:pPr>
        <w:spacing w:before="60" w:after="60"/>
      </w:pPr>
    </w:p>
    <w:p w14:paraId="699E5FAD" w14:textId="7C01F64F" w:rsidR="00186CA3" w:rsidRDefault="00EB7E19">
      <w:pPr>
        <w:spacing w:before="80" w:after="80"/>
        <w:jc w:val="both"/>
      </w:pPr>
      <w:r>
        <w:t xml:space="preserve">Para cada una de las seis líneas de investigación, el consultor deberá definir y documentar el modelo de </w:t>
      </w:r>
      <w:r w:rsidR="005350A7">
        <w:t>acompañamiento a la investigación y c</w:t>
      </w:r>
      <w:r>
        <w:t>apacitación, incluyendo obligatoriamente los siguientes parámetros:</w:t>
      </w:r>
    </w:p>
    <w:p w14:paraId="7BC952F9" w14:textId="77777777" w:rsidR="00186CA3" w:rsidRDefault="00186CA3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60"/>
        <w:gridCol w:w="6000"/>
      </w:tblGrid>
      <w:tr w:rsidR="00186CA3" w14:paraId="17B9C500" w14:textId="77777777"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3A2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5812692" w14:textId="77777777" w:rsidR="00186CA3" w:rsidRDefault="00EB7E19">
            <w:r>
              <w:rPr>
                <w:b/>
                <w:bCs/>
                <w:color w:val="FFFFFF"/>
                <w:sz w:val="20"/>
                <w:szCs w:val="20"/>
              </w:rPr>
              <w:t>Parámetro del Modelo de Capacitación</w:t>
            </w:r>
          </w:p>
        </w:tc>
        <w:tc>
          <w:tcPr>
            <w:tcW w:w="6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3A2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6B1A2A7" w14:textId="77777777" w:rsidR="00186CA3" w:rsidRDefault="00EB7E19">
            <w:r>
              <w:rPr>
                <w:b/>
                <w:bCs/>
                <w:color w:val="FFFFFF"/>
                <w:sz w:val="20"/>
                <w:szCs w:val="20"/>
              </w:rPr>
              <w:t>Descripción / Preguntas a responder</w:t>
            </w:r>
          </w:p>
        </w:tc>
      </w:tr>
      <w:tr w:rsidR="00186CA3" w14:paraId="73ABB66A" w14:textId="77777777"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CC74CDE" w14:textId="1071E244" w:rsidR="00186CA3" w:rsidRDefault="00EB7E19">
            <w:r>
              <w:rPr>
                <w:b/>
                <w:bCs/>
                <w:sz w:val="20"/>
                <w:szCs w:val="20"/>
              </w:rPr>
              <w:t xml:space="preserve">Modalidad de </w:t>
            </w:r>
            <w:r w:rsidR="005350A7">
              <w:rPr>
                <w:b/>
                <w:bCs/>
                <w:sz w:val="20"/>
                <w:szCs w:val="20"/>
              </w:rPr>
              <w:t xml:space="preserve">acompañamiento a la investigación y </w:t>
            </w:r>
            <w:r>
              <w:rPr>
                <w:b/>
                <w:bCs/>
                <w:sz w:val="20"/>
                <w:szCs w:val="20"/>
              </w:rPr>
              <w:t>capacitación</w:t>
            </w:r>
          </w:p>
        </w:tc>
        <w:tc>
          <w:tcPr>
            <w:tcW w:w="6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4DCBF83" w14:textId="77777777" w:rsidR="00186CA3" w:rsidRDefault="00EB7E19">
            <w:r>
              <w:rPr>
                <w:sz w:val="20"/>
                <w:szCs w:val="20"/>
              </w:rPr>
              <w:t>¿Cómo se estructurará la transferencia del conocimiento: seminarios, talleres prácticos, mentoría continua, visitas técnicas?</w:t>
            </w:r>
          </w:p>
        </w:tc>
      </w:tr>
      <w:tr w:rsidR="00186CA3" w14:paraId="79C93778" w14:textId="77777777"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D81F8B2" w14:textId="1626EA7E" w:rsidR="00186CA3" w:rsidRDefault="00EB7E19">
            <w:r>
              <w:rPr>
                <w:b/>
                <w:bCs/>
                <w:sz w:val="20"/>
                <w:szCs w:val="20"/>
              </w:rPr>
              <w:t xml:space="preserve">Visitas presenciales del </w:t>
            </w:r>
            <w:r w:rsidR="000A07DB">
              <w:rPr>
                <w:b/>
                <w:bCs/>
                <w:sz w:val="20"/>
                <w:szCs w:val="20"/>
              </w:rPr>
              <w:t>Tutor i</w:t>
            </w:r>
            <w:r>
              <w:rPr>
                <w:b/>
                <w:bCs/>
                <w:sz w:val="20"/>
                <w:szCs w:val="20"/>
              </w:rPr>
              <w:t>nvestigador a Panamá</w:t>
            </w:r>
          </w:p>
        </w:tc>
        <w:tc>
          <w:tcPr>
            <w:tcW w:w="6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E2E85A1" w14:textId="77777777" w:rsidR="00186CA3" w:rsidRDefault="00EB7E19">
            <w:r>
              <w:rPr>
                <w:sz w:val="20"/>
                <w:szCs w:val="20"/>
              </w:rPr>
              <w:t>¿Cuántos viajes realizará el investigador internacional a Panamá? ¿Con qué frecuencia y con qué objetivo específico en cada visita?</w:t>
            </w:r>
          </w:p>
        </w:tc>
      </w:tr>
      <w:tr w:rsidR="00186CA3" w14:paraId="16352E62" w14:textId="77777777"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761E976" w14:textId="57B2812B" w:rsidR="00186CA3" w:rsidRDefault="00EB7E19">
            <w:r>
              <w:rPr>
                <w:b/>
                <w:bCs/>
                <w:sz w:val="20"/>
                <w:szCs w:val="20"/>
              </w:rPr>
              <w:t xml:space="preserve">Sesiones vía Webinar </w:t>
            </w:r>
            <w:r w:rsidR="000A07DB">
              <w:rPr>
                <w:b/>
                <w:bCs/>
                <w:sz w:val="20"/>
                <w:szCs w:val="20"/>
              </w:rPr>
              <w:t>y Presencial</w:t>
            </w:r>
          </w:p>
        </w:tc>
        <w:tc>
          <w:tcPr>
            <w:tcW w:w="6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24618E0" w14:textId="3A58395F" w:rsidR="00186CA3" w:rsidRDefault="00EB7E19">
            <w:r>
              <w:rPr>
                <w:sz w:val="20"/>
                <w:szCs w:val="20"/>
              </w:rPr>
              <w:t xml:space="preserve">¿Cuántas sesiones virtuales </w:t>
            </w:r>
            <w:r w:rsidR="000A07DB">
              <w:rPr>
                <w:sz w:val="20"/>
                <w:szCs w:val="20"/>
              </w:rPr>
              <w:t xml:space="preserve">y presenciales </w:t>
            </w:r>
            <w:r>
              <w:rPr>
                <w:sz w:val="20"/>
                <w:szCs w:val="20"/>
              </w:rPr>
              <w:t>se realizarán? ¿Con qué periodicidad y sobre qué contenidos temáticos?</w:t>
            </w:r>
          </w:p>
        </w:tc>
      </w:tr>
      <w:tr w:rsidR="00186CA3" w14:paraId="4E7991E3" w14:textId="77777777"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1411363" w14:textId="021AB075" w:rsidR="00186CA3" w:rsidRDefault="00EB7E19">
            <w:r>
              <w:rPr>
                <w:b/>
                <w:bCs/>
                <w:sz w:val="20"/>
                <w:szCs w:val="20"/>
              </w:rPr>
              <w:t>Visitas del investigador</w:t>
            </w:r>
            <w:r w:rsidR="00943E1B">
              <w:rPr>
                <w:b/>
                <w:bCs/>
                <w:sz w:val="20"/>
                <w:szCs w:val="20"/>
              </w:rPr>
              <w:t>(a)</w:t>
            </w:r>
            <w:r>
              <w:rPr>
                <w:b/>
                <w:bCs/>
                <w:sz w:val="20"/>
                <w:szCs w:val="20"/>
              </w:rPr>
              <w:t xml:space="preserve"> panameño</w:t>
            </w:r>
            <w:r w:rsidR="00943E1B">
              <w:rPr>
                <w:b/>
                <w:bCs/>
                <w:sz w:val="20"/>
                <w:szCs w:val="20"/>
              </w:rPr>
              <w:t>(a)</w:t>
            </w:r>
            <w:r>
              <w:rPr>
                <w:b/>
                <w:bCs/>
                <w:sz w:val="20"/>
                <w:szCs w:val="20"/>
              </w:rPr>
              <w:t xml:space="preserve"> al exterior</w:t>
            </w:r>
          </w:p>
        </w:tc>
        <w:tc>
          <w:tcPr>
            <w:tcW w:w="6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8916FC5" w14:textId="6315B63F" w:rsidR="00186CA3" w:rsidRDefault="00EB7E19">
            <w:r>
              <w:rPr>
                <w:sz w:val="20"/>
                <w:szCs w:val="20"/>
              </w:rPr>
              <w:t xml:space="preserve">¿Cuántos viajes realizará el </w:t>
            </w:r>
            <w:r w:rsidR="00943E1B">
              <w:rPr>
                <w:sz w:val="20"/>
                <w:szCs w:val="20"/>
              </w:rPr>
              <w:t xml:space="preserve">(la) </w:t>
            </w:r>
            <w:r>
              <w:rPr>
                <w:sz w:val="20"/>
                <w:szCs w:val="20"/>
              </w:rPr>
              <w:t>investigador</w:t>
            </w:r>
            <w:r w:rsidR="00943E1B">
              <w:rPr>
                <w:sz w:val="20"/>
                <w:szCs w:val="20"/>
              </w:rPr>
              <w:t>(a)</w:t>
            </w:r>
            <w:r>
              <w:rPr>
                <w:sz w:val="20"/>
                <w:szCs w:val="20"/>
              </w:rPr>
              <w:t xml:space="preserve"> panameño a la universidad o centro del investigador internacional para observar investigaciones en vivo</w:t>
            </w:r>
            <w:r w:rsidR="00943E1B">
              <w:rPr>
                <w:sz w:val="20"/>
                <w:szCs w:val="20"/>
              </w:rPr>
              <w:t>, comparar y capacitarse</w:t>
            </w:r>
            <w:r>
              <w:rPr>
                <w:sz w:val="20"/>
                <w:szCs w:val="20"/>
              </w:rPr>
              <w:t>?</w:t>
            </w:r>
          </w:p>
        </w:tc>
      </w:tr>
      <w:tr w:rsidR="00186CA3" w14:paraId="4646FFA1" w14:textId="77777777"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8DE8995" w14:textId="77777777" w:rsidR="00186CA3" w:rsidRDefault="00EB7E19">
            <w:r>
              <w:rPr>
                <w:b/>
                <w:bCs/>
                <w:sz w:val="20"/>
                <w:szCs w:val="20"/>
              </w:rPr>
              <w:t>Secuencia y orden de las etapas</w:t>
            </w:r>
          </w:p>
        </w:tc>
        <w:tc>
          <w:tcPr>
            <w:tcW w:w="6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C50E3FB" w14:textId="77777777" w:rsidR="00186CA3" w:rsidRDefault="00EB7E19">
            <w:r>
              <w:rPr>
                <w:sz w:val="20"/>
                <w:szCs w:val="20"/>
              </w:rPr>
              <w:t>¿Cuál es el orden lógico de las actividades de capacitación a lo largo del período del programa?</w:t>
            </w:r>
          </w:p>
        </w:tc>
      </w:tr>
    </w:tbl>
    <w:p w14:paraId="2CC9AF9C" w14:textId="77777777" w:rsidR="00186CA3" w:rsidRDefault="00186CA3">
      <w:pPr>
        <w:spacing w:before="60" w:after="60"/>
      </w:pPr>
    </w:p>
    <w:p w14:paraId="57C5AB01" w14:textId="77777777" w:rsidR="00186CA3" w:rsidRDefault="00EB7E19">
      <w:pPr>
        <w:pStyle w:val="Ttulo1"/>
      </w:pPr>
      <w:r>
        <w:t>5. ORDEN LÓGICO DEL PROCESO – PASOS DE LA CONSULTORÍA</w:t>
      </w:r>
    </w:p>
    <w:p w14:paraId="553E3C6C" w14:textId="71EE89AE" w:rsidR="00186CA3" w:rsidRDefault="00883F9B">
      <w:pPr>
        <w:spacing w:before="80" w:after="80"/>
        <w:jc w:val="both"/>
      </w:pPr>
      <w:r>
        <w:t xml:space="preserve">El consultor(a) deberá proponer </w:t>
      </w:r>
      <w:r w:rsidR="00EB7E19">
        <w:t>la secuencia de pasos que deberá seguir. El orden es fundamental para garantizar que cada etapa construya sobre la anterior</w:t>
      </w:r>
      <w:r>
        <w:t>.</w:t>
      </w:r>
    </w:p>
    <w:p w14:paraId="52D12446" w14:textId="6D49D225" w:rsidR="00186CA3" w:rsidRDefault="005350A7">
      <w:pPr>
        <w:pStyle w:val="Ttulo1"/>
      </w:pPr>
      <w:r>
        <w:t>6</w:t>
      </w:r>
      <w:r w:rsidR="00EB7E19">
        <w:t>. CRONOGRAMA GENERAL</w:t>
      </w:r>
    </w:p>
    <w:p w14:paraId="2C22881B" w14:textId="6649570E" w:rsidR="005350A7" w:rsidRPr="005350A7" w:rsidRDefault="005350A7">
      <w:pPr>
        <w:pStyle w:val="Ttulo1"/>
        <w:rPr>
          <w:b w:val="0"/>
          <w:bCs w:val="0"/>
          <w:lang w:val="es-PA"/>
        </w:rPr>
      </w:pPr>
      <w:r w:rsidRPr="005350A7">
        <w:rPr>
          <w:b w:val="0"/>
          <w:bCs w:val="0"/>
          <w:lang w:val="es-PA"/>
        </w:rPr>
        <w:t>Deberá establecerse el calendario general</w:t>
      </w:r>
      <w:r w:rsidR="00883F9B">
        <w:rPr>
          <w:b w:val="0"/>
          <w:bCs w:val="0"/>
          <w:lang w:val="es-PA"/>
        </w:rPr>
        <w:t xml:space="preserve"> de las actividades.</w:t>
      </w:r>
    </w:p>
    <w:p w14:paraId="3B339569" w14:textId="7FC49021" w:rsidR="00186CA3" w:rsidRPr="002E2219" w:rsidRDefault="005350A7">
      <w:pPr>
        <w:pStyle w:val="Ttulo1"/>
        <w:rPr>
          <w:lang w:val="es-PA"/>
        </w:rPr>
      </w:pPr>
      <w:r>
        <w:rPr>
          <w:lang w:val="es-PA"/>
        </w:rPr>
        <w:lastRenderedPageBreak/>
        <w:t>7</w:t>
      </w:r>
      <w:r w:rsidR="00EB7E19" w:rsidRPr="002E2219">
        <w:rPr>
          <w:lang w:val="es-PA"/>
        </w:rPr>
        <w:t>. PERFIL REQUERIDO DEL CONSULTOR(A)</w:t>
      </w:r>
    </w:p>
    <w:p w14:paraId="6A767E48" w14:textId="759DABB4" w:rsidR="00186CA3" w:rsidRDefault="00AB3647">
      <w:pPr>
        <w:pStyle w:val="Ttulo2"/>
      </w:pPr>
      <w:r>
        <w:t>7</w:t>
      </w:r>
      <w:r w:rsidR="00EB7E19">
        <w:t>.1 Experiencia General</w:t>
      </w:r>
    </w:p>
    <w:p w14:paraId="5ED78724" w14:textId="77777777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>Mínimo 5 años de experiencia en investigación agrícola aplicada, gestión de alianzas universitarias o programas de transferencia tecnológica.</w:t>
      </w:r>
    </w:p>
    <w:p w14:paraId="0D685B01" w14:textId="77777777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>Experiencia demostrable en negociación y gestión de acuerdos de cooperación internacionales (MOUs, convenios, contratos de servicios).</w:t>
      </w:r>
    </w:p>
    <w:p w14:paraId="7777F08E" w14:textId="77777777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>Conocimiento de la estructura y procesos de vinculación de las principales universidades internacionales en las áreas temáticas requeridas.</w:t>
      </w:r>
    </w:p>
    <w:p w14:paraId="739EB37E" w14:textId="3C2AD6A8" w:rsidR="00186CA3" w:rsidRDefault="00AB3647">
      <w:pPr>
        <w:pStyle w:val="Ttulo2"/>
      </w:pPr>
      <w:r>
        <w:t>7</w:t>
      </w:r>
      <w:r w:rsidR="00EB7E19">
        <w:t>.2 Experiencia Específica</w:t>
      </w:r>
    </w:p>
    <w:p w14:paraId="2A58E48E" w14:textId="77777777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>Experiencia comprobada en al menos tres (3) de las seis (6) líneas de investigación prioritarias de esta consultoría.</w:t>
      </w:r>
    </w:p>
    <w:p w14:paraId="2F44F820" w14:textId="77777777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>Red de contactos establecida con investigadores y/o universidades internacionales de primer nivel en agricultura en ambiente controlado.</w:t>
      </w:r>
    </w:p>
    <w:p w14:paraId="03EFA39E" w14:textId="77777777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>Experiencia en diseño de programas de capacitación técnica y transferencia de conocimiento científico.</w:t>
      </w:r>
    </w:p>
    <w:p w14:paraId="7DD57606" w14:textId="23EA178A" w:rsidR="00186CA3" w:rsidRDefault="00AB3647">
      <w:pPr>
        <w:pStyle w:val="Ttulo2"/>
      </w:pPr>
      <w:r>
        <w:t>7</w:t>
      </w:r>
      <w:r w:rsidR="00EB7E19">
        <w:t>.3 Otros Requisitos</w:t>
      </w:r>
    </w:p>
    <w:p w14:paraId="011DD0F9" w14:textId="77777777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>Dominio fluido del idioma español. Inglés avanzado es obligatorio.</w:t>
      </w:r>
    </w:p>
    <w:p w14:paraId="6FE69F9E" w14:textId="77777777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>Capacidad para trabajar de manera remota con gestiones internacionales y disponibilidad para eventual movilización a Panamá.</w:t>
      </w:r>
    </w:p>
    <w:p w14:paraId="7D867552" w14:textId="77777777" w:rsidR="00186CA3" w:rsidRDefault="00EB7E19">
      <w:pPr>
        <w:pStyle w:val="Prrafodelista"/>
        <w:numPr>
          <w:ilvl w:val="0"/>
          <w:numId w:val="2"/>
        </w:numPr>
        <w:spacing w:before="40" w:after="40"/>
      </w:pPr>
      <w:r>
        <w:t>Conocimiento de la estructura del sistema de ciencia e innovación de Panamá es una ventaja.</w:t>
      </w:r>
    </w:p>
    <w:p w14:paraId="4F1AC031" w14:textId="1D5CB136" w:rsidR="00186CA3" w:rsidRDefault="00AB3647">
      <w:pPr>
        <w:pStyle w:val="Ttulo1"/>
      </w:pPr>
      <w:r>
        <w:t>8</w:t>
      </w:r>
      <w:r w:rsidR="00EB7E19">
        <w:t>. PRESENTACIÓN DE LA PROPUESTA</w:t>
      </w:r>
    </w:p>
    <w:p w14:paraId="504C08B8" w14:textId="77777777" w:rsidR="00186CA3" w:rsidRDefault="00EB7E19">
      <w:pPr>
        <w:spacing w:before="80" w:after="80"/>
        <w:jc w:val="both"/>
      </w:pPr>
      <w:r>
        <w:t>Los(as) interesados(as) deberán presentar una propuesta técnica y económica que incluya:</w:t>
      </w:r>
    </w:p>
    <w:p w14:paraId="0FF74A6C" w14:textId="77777777" w:rsidR="00186CA3" w:rsidRDefault="00186CA3">
      <w:pPr>
        <w:spacing w:before="60" w:after="60"/>
      </w:pPr>
    </w:p>
    <w:p w14:paraId="1CEEC0F7" w14:textId="7A472ED2" w:rsidR="00186CA3" w:rsidRDefault="00EB7E19">
      <w:pPr>
        <w:pStyle w:val="Ttulo2"/>
      </w:pPr>
      <w:r>
        <w:t>Propuesta Técnica</w:t>
      </w:r>
      <w:r w:rsidR="007D7756">
        <w:t xml:space="preserve"> y Económica</w:t>
      </w:r>
    </w:p>
    <w:p w14:paraId="0E6D9242" w14:textId="55A08029" w:rsidR="00186CA3" w:rsidRDefault="00EB7E19" w:rsidP="007D7756">
      <w:pPr>
        <w:pStyle w:val="Prrafodelista"/>
        <w:numPr>
          <w:ilvl w:val="0"/>
          <w:numId w:val="4"/>
        </w:numPr>
        <w:spacing w:before="40" w:after="40"/>
      </w:pPr>
      <w:r>
        <w:t>Propuesta de consultoría.</w:t>
      </w:r>
    </w:p>
    <w:p w14:paraId="1C90AF3E" w14:textId="4E34ABAF" w:rsidR="00186CA3" w:rsidRDefault="00EB7E19" w:rsidP="007D7756">
      <w:pPr>
        <w:pStyle w:val="Prrafodelista"/>
        <w:numPr>
          <w:ilvl w:val="0"/>
          <w:numId w:val="4"/>
        </w:numPr>
        <w:spacing w:before="40" w:after="40"/>
      </w:pPr>
      <w:r>
        <w:t xml:space="preserve">Descripción de la metodología propuesta para cada una de las </w:t>
      </w:r>
      <w:r w:rsidR="00883F9B">
        <w:t>actividades</w:t>
      </w:r>
      <w:r>
        <w:t xml:space="preserve"> de la consultoría.</w:t>
      </w:r>
    </w:p>
    <w:p w14:paraId="7056701C" w14:textId="77777777" w:rsidR="007D7756" w:rsidRDefault="00EB7E19" w:rsidP="007D7756">
      <w:pPr>
        <w:pStyle w:val="Prrafodelista"/>
        <w:numPr>
          <w:ilvl w:val="0"/>
          <w:numId w:val="4"/>
        </w:numPr>
        <w:spacing w:before="40" w:after="40"/>
      </w:pPr>
      <w:r>
        <w:t>Descripción de la red de contactos existente con universidades e investigadores relevantes para las 6 líneas de investigación.</w:t>
      </w:r>
    </w:p>
    <w:p w14:paraId="1A16EAA4" w14:textId="64CF601C" w:rsidR="00883F9B" w:rsidRDefault="00883F9B" w:rsidP="007D7756">
      <w:pPr>
        <w:pStyle w:val="Prrafodelista"/>
        <w:numPr>
          <w:ilvl w:val="0"/>
          <w:numId w:val="4"/>
        </w:numPr>
        <w:spacing w:before="40" w:after="40"/>
      </w:pPr>
      <w:r>
        <w:t>Alcance del servicio</w:t>
      </w:r>
    </w:p>
    <w:p w14:paraId="59097D24" w14:textId="1A39D347" w:rsidR="00883F9B" w:rsidRDefault="00883F9B" w:rsidP="007D7756">
      <w:pPr>
        <w:pStyle w:val="Prrafodelista"/>
        <w:numPr>
          <w:ilvl w:val="0"/>
          <w:numId w:val="4"/>
        </w:numPr>
        <w:spacing w:before="40" w:after="40"/>
      </w:pPr>
      <w:r>
        <w:t>Orden lógico del proceso</w:t>
      </w:r>
    </w:p>
    <w:p w14:paraId="1FD74129" w14:textId="20C35E3A" w:rsidR="00883F9B" w:rsidRDefault="00883F9B" w:rsidP="007D7756">
      <w:pPr>
        <w:pStyle w:val="Prrafodelista"/>
        <w:numPr>
          <w:ilvl w:val="0"/>
          <w:numId w:val="4"/>
        </w:numPr>
        <w:spacing w:before="40" w:after="40"/>
      </w:pPr>
      <w:r>
        <w:t>Cronograma general</w:t>
      </w:r>
    </w:p>
    <w:p w14:paraId="3628F629" w14:textId="77777777" w:rsidR="007D7756" w:rsidRDefault="00EB7E19" w:rsidP="007D7756">
      <w:pPr>
        <w:pStyle w:val="Prrafodelista"/>
        <w:numPr>
          <w:ilvl w:val="0"/>
          <w:numId w:val="4"/>
        </w:numPr>
        <w:spacing w:before="40" w:after="40"/>
      </w:pPr>
      <w:r>
        <w:t>Honorarios totales de la consultoría (incluyendo todas las fases y entregables).</w:t>
      </w:r>
    </w:p>
    <w:p w14:paraId="2E711E13" w14:textId="3D4EE8C5" w:rsidR="00186CA3" w:rsidRDefault="00186CA3" w:rsidP="007D7756">
      <w:pPr>
        <w:spacing w:before="40" w:after="40"/>
      </w:pPr>
    </w:p>
    <w:p w14:paraId="1B855925" w14:textId="56008812" w:rsidR="00186CA3" w:rsidRDefault="00EB7E19">
      <w:pPr>
        <w:pStyle w:val="Ttulo2"/>
      </w:pPr>
      <w:r>
        <w:t>Envío de la Propuesta</w:t>
      </w:r>
    </w:p>
    <w:p w14:paraId="65B99C15" w14:textId="25E170E9" w:rsidR="00186CA3" w:rsidRDefault="00EB7E19">
      <w:pPr>
        <w:spacing w:before="80" w:after="80"/>
        <w:jc w:val="both"/>
      </w:pPr>
      <w:r>
        <w:t>Las propuestas técnico-económica deberá ser enviadas al correo institucional de CIPAC AIP indicado en la convocatoria</w:t>
      </w:r>
      <w:r w:rsidR="00713683">
        <w:t xml:space="preserve">: Actualización de Alianzas. La fecha última es </w:t>
      </w:r>
      <w:r>
        <w:t xml:space="preserve">el </w:t>
      </w:r>
      <w:r w:rsidR="00AF38D9">
        <w:t>3</w:t>
      </w:r>
      <w:r>
        <w:t xml:space="preserve"> de ju</w:t>
      </w:r>
      <w:r w:rsidR="00AF38D9">
        <w:t>l</w:t>
      </w:r>
      <w:r>
        <w:t xml:space="preserve">io de 2026 a las </w:t>
      </w:r>
      <w:r>
        <w:lastRenderedPageBreak/>
        <w:t>5:00 p.m. (hora de Panamá). Las propuestas recibidas fuera del plazo establecido no serán consideradas.</w:t>
      </w:r>
    </w:p>
    <w:p w14:paraId="1CA5C1F3" w14:textId="370E5C83" w:rsidR="00186CA3" w:rsidRDefault="00713683">
      <w:pPr>
        <w:spacing w:before="60" w:after="60"/>
      </w:pPr>
      <w:hyperlink r:id="rId7" w:history="1">
        <w:r w:rsidRPr="00BF6C19">
          <w:rPr>
            <w:rStyle w:val="Hipervnculo"/>
          </w:rPr>
          <w:t>info@cipac.org.pa</w:t>
        </w:r>
      </w:hyperlink>
    </w:p>
    <w:sectPr w:rsidR="00186CA3">
      <w:headerReference w:type="default" r:id="rId8"/>
      <w:footerReference w:type="default" r:id="rId9"/>
      <w:pgSz w:w="12240" w:h="15840"/>
      <w:pgMar w:top="1440" w:right="1260" w:bottom="1440" w:left="126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8E43EC" w14:textId="77777777" w:rsidR="00190D85" w:rsidRDefault="00190D85">
      <w:r>
        <w:separator/>
      </w:r>
    </w:p>
  </w:endnote>
  <w:endnote w:type="continuationSeparator" w:id="0">
    <w:p w14:paraId="65507FD5" w14:textId="77777777" w:rsidR="00190D85" w:rsidRDefault="00190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6BD822" w14:textId="77777777" w:rsidR="00186CA3" w:rsidRDefault="00EB7E19">
    <w:pPr>
      <w:pBdr>
        <w:top w:val="single" w:sz="2" w:space="1" w:color="CCCCCC"/>
      </w:pBdr>
      <w:spacing w:before="80"/>
      <w:jc w:val="center"/>
    </w:pPr>
    <w:r>
      <w:rPr>
        <w:color w:val="888888"/>
        <w:sz w:val="18"/>
        <w:szCs w:val="18"/>
      </w:rPr>
      <w:t>Contrato de Préstamo No. CFA012206  |  SENACYT – CAF  |  Ciudad de Panamá,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F3F11D" w14:textId="77777777" w:rsidR="00190D85" w:rsidRDefault="00190D85">
      <w:r>
        <w:separator/>
      </w:r>
    </w:p>
  </w:footnote>
  <w:footnote w:type="continuationSeparator" w:id="0">
    <w:p w14:paraId="784BFD38" w14:textId="77777777" w:rsidR="00190D85" w:rsidRDefault="00190D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09B6E" w14:textId="505C93EA" w:rsidR="005350A7" w:rsidRDefault="005350A7" w:rsidP="005350A7">
    <w:pPr>
      <w:spacing w:after="60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D2C454B" wp14:editId="25A0225C">
          <wp:simplePos x="0" y="0"/>
          <wp:positionH relativeFrom="column">
            <wp:posOffset>310243</wp:posOffset>
          </wp:positionH>
          <wp:positionV relativeFrom="paragraph">
            <wp:posOffset>-148408</wp:posOffset>
          </wp:positionV>
          <wp:extent cx="685165" cy="719455"/>
          <wp:effectExtent l="0" t="0" r="0" b="4445"/>
          <wp:wrapTight wrapText="bothSides">
            <wp:wrapPolygon edited="0">
              <wp:start x="9008" y="1716"/>
              <wp:lineTo x="4204" y="5719"/>
              <wp:lineTo x="3603" y="10867"/>
              <wp:lineTo x="6006" y="12011"/>
              <wp:lineTo x="0" y="17158"/>
              <wp:lineTo x="0" y="21162"/>
              <wp:lineTo x="19218" y="21162"/>
              <wp:lineTo x="20419" y="17158"/>
              <wp:lineTo x="17416" y="12011"/>
              <wp:lineTo x="18017" y="6291"/>
              <wp:lineTo x="16215" y="3432"/>
              <wp:lineTo x="12011" y="1716"/>
              <wp:lineTo x="9008" y="1716"/>
            </wp:wrapPolygon>
          </wp:wrapTight>
          <wp:docPr id="200035129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165" cy="7194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color w:val="1A3A2A"/>
        <w:sz w:val="24"/>
        <w:szCs w:val="24"/>
      </w:rPr>
      <w:t>CENTRO DE INVESTIGACIÓN Y PRODUCCIÓN EN AMBIENTE CONTROLADO</w:t>
    </w:r>
  </w:p>
  <w:p w14:paraId="1927AEB1" w14:textId="4370F6B6" w:rsidR="005350A7" w:rsidRDefault="005350A7" w:rsidP="005350A7">
    <w:pPr>
      <w:spacing w:after="60"/>
      <w:jc w:val="center"/>
    </w:pPr>
  </w:p>
  <w:p w14:paraId="14C39F7E" w14:textId="3805C4D3" w:rsidR="00186CA3" w:rsidRPr="005350A7" w:rsidRDefault="00186CA3" w:rsidP="005350A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DC57B8"/>
    <w:multiLevelType w:val="hybridMultilevel"/>
    <w:tmpl w:val="EC82D68A"/>
    <w:lvl w:ilvl="0" w:tplc="013EFA22">
      <w:start w:val="1"/>
      <w:numFmt w:val="bullet"/>
      <w:lvlText w:val="●"/>
      <w:lvlJc w:val="left"/>
      <w:pPr>
        <w:ind w:left="720" w:hanging="360"/>
      </w:pPr>
    </w:lvl>
    <w:lvl w:ilvl="1" w:tplc="781E987A">
      <w:start w:val="1"/>
      <w:numFmt w:val="bullet"/>
      <w:lvlText w:val="○"/>
      <w:lvlJc w:val="left"/>
      <w:pPr>
        <w:ind w:left="1440" w:hanging="360"/>
      </w:pPr>
    </w:lvl>
    <w:lvl w:ilvl="2" w:tplc="EB7809CE">
      <w:start w:val="1"/>
      <w:numFmt w:val="bullet"/>
      <w:lvlText w:val="■"/>
      <w:lvlJc w:val="left"/>
      <w:pPr>
        <w:ind w:left="2160" w:hanging="360"/>
      </w:pPr>
    </w:lvl>
    <w:lvl w:ilvl="3" w:tplc="A70C0D4A">
      <w:start w:val="1"/>
      <w:numFmt w:val="bullet"/>
      <w:lvlText w:val="●"/>
      <w:lvlJc w:val="left"/>
      <w:pPr>
        <w:ind w:left="2880" w:hanging="360"/>
      </w:pPr>
    </w:lvl>
    <w:lvl w:ilvl="4" w:tplc="103879B6">
      <w:start w:val="1"/>
      <w:numFmt w:val="bullet"/>
      <w:lvlText w:val="○"/>
      <w:lvlJc w:val="left"/>
      <w:pPr>
        <w:ind w:left="3600" w:hanging="360"/>
      </w:pPr>
    </w:lvl>
    <w:lvl w:ilvl="5" w:tplc="CE763186">
      <w:start w:val="1"/>
      <w:numFmt w:val="bullet"/>
      <w:lvlText w:val="■"/>
      <w:lvlJc w:val="left"/>
      <w:pPr>
        <w:ind w:left="4320" w:hanging="360"/>
      </w:pPr>
    </w:lvl>
    <w:lvl w:ilvl="6" w:tplc="60086670">
      <w:start w:val="1"/>
      <w:numFmt w:val="bullet"/>
      <w:lvlText w:val="●"/>
      <w:lvlJc w:val="left"/>
      <w:pPr>
        <w:ind w:left="5040" w:hanging="360"/>
      </w:pPr>
    </w:lvl>
    <w:lvl w:ilvl="7" w:tplc="2F02ED90">
      <w:start w:val="1"/>
      <w:numFmt w:val="bullet"/>
      <w:lvlText w:val="●"/>
      <w:lvlJc w:val="left"/>
      <w:pPr>
        <w:ind w:left="5760" w:hanging="360"/>
      </w:pPr>
    </w:lvl>
    <w:lvl w:ilvl="8" w:tplc="326831FC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157A1487"/>
    <w:multiLevelType w:val="hybridMultilevel"/>
    <w:tmpl w:val="87CC4616"/>
    <w:lvl w:ilvl="0" w:tplc="5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5D4C64"/>
    <w:multiLevelType w:val="hybridMultilevel"/>
    <w:tmpl w:val="B48A9A64"/>
    <w:lvl w:ilvl="0" w:tplc="54C8FC46">
      <w:start w:val="1"/>
      <w:numFmt w:val="decimal"/>
      <w:lvlText w:val="%1."/>
      <w:lvlJc w:val="left"/>
      <w:pPr>
        <w:ind w:left="720" w:hanging="360"/>
      </w:pPr>
    </w:lvl>
    <w:lvl w:ilvl="1" w:tplc="AADA0988">
      <w:numFmt w:val="decimal"/>
      <w:lvlText w:val=""/>
      <w:lvlJc w:val="left"/>
    </w:lvl>
    <w:lvl w:ilvl="2" w:tplc="117888A2">
      <w:numFmt w:val="decimal"/>
      <w:lvlText w:val=""/>
      <w:lvlJc w:val="left"/>
    </w:lvl>
    <w:lvl w:ilvl="3" w:tplc="468CC732">
      <w:numFmt w:val="decimal"/>
      <w:lvlText w:val=""/>
      <w:lvlJc w:val="left"/>
    </w:lvl>
    <w:lvl w:ilvl="4" w:tplc="6E70539C">
      <w:numFmt w:val="decimal"/>
      <w:lvlText w:val=""/>
      <w:lvlJc w:val="left"/>
    </w:lvl>
    <w:lvl w:ilvl="5" w:tplc="192C2840">
      <w:numFmt w:val="decimal"/>
      <w:lvlText w:val=""/>
      <w:lvlJc w:val="left"/>
    </w:lvl>
    <w:lvl w:ilvl="6" w:tplc="A30A4352">
      <w:numFmt w:val="decimal"/>
      <w:lvlText w:val=""/>
      <w:lvlJc w:val="left"/>
    </w:lvl>
    <w:lvl w:ilvl="7" w:tplc="FCAC1332">
      <w:numFmt w:val="decimal"/>
      <w:lvlText w:val=""/>
      <w:lvlJc w:val="left"/>
    </w:lvl>
    <w:lvl w:ilvl="8" w:tplc="BE4616DE">
      <w:numFmt w:val="decimal"/>
      <w:lvlText w:val=""/>
      <w:lvlJc w:val="left"/>
    </w:lvl>
  </w:abstractNum>
  <w:abstractNum w:abstractNumId="3" w15:restartNumberingAfterBreak="0">
    <w:nsid w:val="2BC6754A"/>
    <w:multiLevelType w:val="hybridMultilevel"/>
    <w:tmpl w:val="D144BEE8"/>
    <w:lvl w:ilvl="0" w:tplc="6F5441EE">
      <w:start w:val="1"/>
      <w:numFmt w:val="bullet"/>
      <w:lvlText w:val="•"/>
      <w:lvlJc w:val="left"/>
      <w:pPr>
        <w:ind w:left="720" w:hanging="360"/>
      </w:pPr>
    </w:lvl>
    <w:lvl w:ilvl="1" w:tplc="AC16373C">
      <w:numFmt w:val="decimal"/>
      <w:lvlText w:val=""/>
      <w:lvlJc w:val="left"/>
    </w:lvl>
    <w:lvl w:ilvl="2" w:tplc="4D9CB588">
      <w:numFmt w:val="decimal"/>
      <w:lvlText w:val=""/>
      <w:lvlJc w:val="left"/>
    </w:lvl>
    <w:lvl w:ilvl="3" w:tplc="A5485CB0">
      <w:numFmt w:val="decimal"/>
      <w:lvlText w:val=""/>
      <w:lvlJc w:val="left"/>
    </w:lvl>
    <w:lvl w:ilvl="4" w:tplc="38E66306">
      <w:numFmt w:val="decimal"/>
      <w:lvlText w:val=""/>
      <w:lvlJc w:val="left"/>
    </w:lvl>
    <w:lvl w:ilvl="5" w:tplc="6F36E7A8">
      <w:numFmt w:val="decimal"/>
      <w:lvlText w:val=""/>
      <w:lvlJc w:val="left"/>
    </w:lvl>
    <w:lvl w:ilvl="6" w:tplc="C944CFF2">
      <w:numFmt w:val="decimal"/>
      <w:lvlText w:val=""/>
      <w:lvlJc w:val="left"/>
    </w:lvl>
    <w:lvl w:ilvl="7" w:tplc="FF5C384E">
      <w:numFmt w:val="decimal"/>
      <w:lvlText w:val=""/>
      <w:lvlJc w:val="left"/>
    </w:lvl>
    <w:lvl w:ilvl="8" w:tplc="81C610D2">
      <w:numFmt w:val="decimal"/>
      <w:lvlText w:val=""/>
      <w:lvlJc w:val="left"/>
    </w:lvl>
  </w:abstractNum>
  <w:abstractNum w:abstractNumId="4" w15:restartNumberingAfterBreak="0">
    <w:nsid w:val="49FA476C"/>
    <w:multiLevelType w:val="hybridMultilevel"/>
    <w:tmpl w:val="6658B6BC"/>
    <w:lvl w:ilvl="0" w:tplc="5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8349688">
    <w:abstractNumId w:val="0"/>
    <w:lvlOverride w:ilvl="0">
      <w:startOverride w:val="1"/>
    </w:lvlOverride>
  </w:num>
  <w:num w:numId="2" w16cid:durableId="1203247334">
    <w:abstractNumId w:val="3"/>
    <w:lvlOverride w:ilvl="0">
      <w:startOverride w:val="1"/>
    </w:lvlOverride>
  </w:num>
  <w:num w:numId="3" w16cid:durableId="64450701">
    <w:abstractNumId w:val="2"/>
    <w:lvlOverride w:ilvl="0">
      <w:startOverride w:val="1"/>
    </w:lvlOverride>
  </w:num>
  <w:num w:numId="4" w16cid:durableId="1388455279">
    <w:abstractNumId w:val="1"/>
  </w:num>
  <w:num w:numId="5" w16cid:durableId="18772333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6CA3"/>
    <w:rsid w:val="0002295F"/>
    <w:rsid w:val="000A07DB"/>
    <w:rsid w:val="000C0C5A"/>
    <w:rsid w:val="00142CB4"/>
    <w:rsid w:val="00186CA3"/>
    <w:rsid w:val="00190D85"/>
    <w:rsid w:val="002E2219"/>
    <w:rsid w:val="004417B4"/>
    <w:rsid w:val="00525C91"/>
    <w:rsid w:val="005350A7"/>
    <w:rsid w:val="00586B75"/>
    <w:rsid w:val="006011A6"/>
    <w:rsid w:val="006667AC"/>
    <w:rsid w:val="00713683"/>
    <w:rsid w:val="00732FC6"/>
    <w:rsid w:val="007D7756"/>
    <w:rsid w:val="007E501F"/>
    <w:rsid w:val="00883F9B"/>
    <w:rsid w:val="00913E68"/>
    <w:rsid w:val="00943E1B"/>
    <w:rsid w:val="00962E6E"/>
    <w:rsid w:val="00AB3647"/>
    <w:rsid w:val="00AF38D9"/>
    <w:rsid w:val="00BD0E22"/>
    <w:rsid w:val="00BE5327"/>
    <w:rsid w:val="00C063D4"/>
    <w:rsid w:val="00C546C4"/>
    <w:rsid w:val="00D414ED"/>
    <w:rsid w:val="00D50310"/>
    <w:rsid w:val="00EB7E19"/>
    <w:rsid w:val="00F52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E1AA28"/>
  <w15:docId w15:val="{4E15C9EC-CE06-416D-93EF-1261DABED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US" w:eastAsia="es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spacing w:before="280" w:after="140"/>
      <w:outlineLvl w:val="0"/>
    </w:pPr>
    <w:rPr>
      <w:b/>
      <w:bCs/>
      <w:color w:val="1A3A2A"/>
      <w:sz w:val="28"/>
      <w:szCs w:val="28"/>
    </w:rPr>
  </w:style>
  <w:style w:type="paragraph" w:styleId="Ttulo2">
    <w:name w:val="heading 2"/>
    <w:uiPriority w:val="9"/>
    <w:unhideWhenUsed/>
    <w:qFormat/>
    <w:pPr>
      <w:spacing w:before="200" w:after="100"/>
      <w:outlineLvl w:val="1"/>
    </w:pPr>
    <w:rPr>
      <w:b/>
      <w:bCs/>
      <w:color w:val="2C5F3F"/>
      <w:sz w:val="24"/>
      <w:szCs w:val="24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uerte1">
    <w:name w:val="Fuerte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  <w:style w:type="character" w:styleId="Refdenotaalfinal">
    <w:name w:val="endnote reference"/>
    <w:uiPriority w:val="99"/>
    <w:semiHidden/>
    <w:unhideWhenUsed/>
    <w:rPr>
      <w:vertAlign w:val="superscript"/>
    </w:rPr>
  </w:style>
  <w:style w:type="paragraph" w:styleId="Textonotaalfinal">
    <w:name w:val="endnote text"/>
    <w:link w:val="TextonotaalfinalCar"/>
    <w:uiPriority w:val="99"/>
    <w:semiHidden/>
    <w:unhideWhenUsed/>
    <w:rPr>
      <w:sz w:val="20"/>
      <w:szCs w:val="20"/>
    </w:rPr>
  </w:style>
  <w:style w:type="character" w:customStyle="1" w:styleId="TextonotaalfinalCar">
    <w:name w:val="Texto nota al final Car"/>
    <w:link w:val="Textonotaalfinal"/>
    <w:uiPriority w:val="99"/>
    <w:semiHidden/>
    <w:unhideWhenUsed/>
    <w:rPr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5350A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350A7"/>
  </w:style>
  <w:style w:type="paragraph" w:styleId="Piedepgina">
    <w:name w:val="footer"/>
    <w:basedOn w:val="Normal"/>
    <w:link w:val="PiedepginaCar"/>
    <w:uiPriority w:val="99"/>
    <w:unhideWhenUsed/>
    <w:rsid w:val="005350A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350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cipac.org.p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1684</Words>
  <Characters>9267</Characters>
  <Application>Microsoft Office Word</Application>
  <DocSecurity>0</DocSecurity>
  <Lines>77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Gerardo Escudero</cp:lastModifiedBy>
  <cp:revision>7</cp:revision>
  <dcterms:created xsi:type="dcterms:W3CDTF">2026-06-26T21:35:00Z</dcterms:created>
  <dcterms:modified xsi:type="dcterms:W3CDTF">2026-06-26T21:47:00Z</dcterms:modified>
</cp:coreProperties>
</file>